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36E3" w14:textId="11DC9B84" w:rsidR="00E40581" w:rsidRDefault="00A55DC6" w:rsidP="00A55DC6">
      <w:pPr>
        <w:pStyle w:val="ListParagraph"/>
        <w:numPr>
          <w:ilvl w:val="0"/>
          <w:numId w:val="1"/>
        </w:numPr>
      </w:pPr>
      <w:r w:rsidRPr="00A55DC6">
        <w:rPr>
          <w:b/>
          <w:bCs/>
        </w:rPr>
        <w:t xml:space="preserve">Align with Learning Outcomes: </w:t>
      </w:r>
      <w:r>
        <w:t xml:space="preserve">What are the intercultural student learning outcomes that you have identified for your course/program?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E7AE8EE" w14:textId="3A29DDC3" w:rsidR="00A55DC6" w:rsidRPr="00A55DC6" w:rsidRDefault="00A55DC6" w:rsidP="00A55DC6">
      <w:pPr>
        <w:pStyle w:val="ListParagraph"/>
        <w:numPr>
          <w:ilvl w:val="0"/>
          <w:numId w:val="1"/>
        </w:numPr>
        <w:rPr>
          <w:b/>
          <w:bCs/>
        </w:rPr>
      </w:pPr>
      <w:r w:rsidRPr="00A55DC6">
        <w:rPr>
          <w:b/>
          <w:bCs/>
        </w:rPr>
        <w:t>Criteria for Decision-Making: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2"/>
        <w:gridCol w:w="923"/>
        <w:gridCol w:w="5035"/>
      </w:tblGrid>
      <w:tr w:rsidR="00A55DC6" w14:paraId="5F726D46" w14:textId="77777777" w:rsidTr="00A55DC6">
        <w:trPr>
          <w:trHeight w:val="180"/>
        </w:trPr>
        <w:tc>
          <w:tcPr>
            <w:tcW w:w="3032" w:type="dxa"/>
            <w:vMerge w:val="restart"/>
            <w:shd w:val="pct20" w:color="auto" w:fill="auto"/>
          </w:tcPr>
          <w:p w14:paraId="36E3FD8F" w14:textId="6E33C3D5" w:rsidR="00A55DC6" w:rsidRDefault="00A55DC6" w:rsidP="00A55DC6">
            <w:r>
              <w:t xml:space="preserve">Do you have funds to spend on assessment? </w:t>
            </w:r>
          </w:p>
        </w:tc>
        <w:tc>
          <w:tcPr>
            <w:tcW w:w="923" w:type="dxa"/>
            <w:shd w:val="pct20" w:color="auto" w:fill="auto"/>
          </w:tcPr>
          <w:p w14:paraId="63831583" w14:textId="628D6E73" w:rsidR="00A55DC6" w:rsidRDefault="00A55DC6" w:rsidP="00A55DC6">
            <w:r>
              <w:t>No</w:t>
            </w:r>
          </w:p>
        </w:tc>
        <w:tc>
          <w:tcPr>
            <w:tcW w:w="5035" w:type="dxa"/>
            <w:shd w:val="pct20" w:color="auto" w:fill="auto"/>
          </w:tcPr>
          <w:p w14:paraId="36DD3621" w14:textId="7EA37700" w:rsidR="00A55DC6" w:rsidRDefault="00A55DC6" w:rsidP="00A55DC6">
            <w:r>
              <w:t>Use a free instrument</w:t>
            </w:r>
          </w:p>
        </w:tc>
      </w:tr>
      <w:tr w:rsidR="00A55DC6" w14:paraId="3AFEC303" w14:textId="77777777" w:rsidTr="00A55DC6">
        <w:trPr>
          <w:trHeight w:val="180"/>
        </w:trPr>
        <w:tc>
          <w:tcPr>
            <w:tcW w:w="3032" w:type="dxa"/>
            <w:vMerge/>
            <w:shd w:val="pct20" w:color="auto" w:fill="auto"/>
          </w:tcPr>
          <w:p w14:paraId="7C0B1FBA" w14:textId="77777777" w:rsidR="00A55DC6" w:rsidRDefault="00A55DC6" w:rsidP="00A55DC6"/>
        </w:tc>
        <w:tc>
          <w:tcPr>
            <w:tcW w:w="923" w:type="dxa"/>
            <w:shd w:val="pct20" w:color="auto" w:fill="auto"/>
          </w:tcPr>
          <w:p w14:paraId="51CD15E2" w14:textId="7C08B01C" w:rsidR="00A55DC6" w:rsidRDefault="00A55DC6" w:rsidP="00A55DC6">
            <w:r>
              <w:t>Yes</w:t>
            </w:r>
          </w:p>
        </w:tc>
        <w:tc>
          <w:tcPr>
            <w:tcW w:w="5035" w:type="dxa"/>
            <w:shd w:val="pct20" w:color="auto" w:fill="auto"/>
          </w:tcPr>
          <w:p w14:paraId="43CD6DEC" w14:textId="5E47EA02" w:rsidR="00A55DC6" w:rsidRDefault="00A55DC6" w:rsidP="00A55DC6">
            <w:r>
              <w:t>Consider a proprietary instrument and/or paid support for assessment</w:t>
            </w:r>
          </w:p>
        </w:tc>
      </w:tr>
      <w:tr w:rsidR="00A55DC6" w14:paraId="4AB7B3C0" w14:textId="77777777" w:rsidTr="00A55DC6">
        <w:trPr>
          <w:trHeight w:val="180"/>
        </w:trPr>
        <w:tc>
          <w:tcPr>
            <w:tcW w:w="3032" w:type="dxa"/>
            <w:vMerge w:val="restart"/>
          </w:tcPr>
          <w:p w14:paraId="43D6F5BD" w14:textId="3AD43E08" w:rsidR="00A55DC6" w:rsidRDefault="00A55DC6" w:rsidP="00A55DC6">
            <w:r>
              <w:t>What is your comfort level with statistical analysis?</w:t>
            </w:r>
          </w:p>
        </w:tc>
        <w:tc>
          <w:tcPr>
            <w:tcW w:w="923" w:type="dxa"/>
          </w:tcPr>
          <w:p w14:paraId="289E2F4D" w14:textId="00D7219C" w:rsidR="00A55DC6" w:rsidRDefault="00A55DC6" w:rsidP="00A55DC6">
            <w:r>
              <w:t>Low</w:t>
            </w:r>
          </w:p>
        </w:tc>
        <w:tc>
          <w:tcPr>
            <w:tcW w:w="5035" w:type="dxa"/>
          </w:tcPr>
          <w:p w14:paraId="57895611" w14:textId="3A5ACDE5" w:rsidR="00A55DC6" w:rsidRDefault="00A55DC6" w:rsidP="00A55DC6">
            <w:r>
              <w:t>A qualitative approach might be best, or a proprietary instrument that provides group reports</w:t>
            </w:r>
          </w:p>
        </w:tc>
      </w:tr>
      <w:tr w:rsidR="00A55DC6" w14:paraId="27A27157" w14:textId="77777777" w:rsidTr="00A55DC6">
        <w:trPr>
          <w:trHeight w:val="180"/>
        </w:trPr>
        <w:tc>
          <w:tcPr>
            <w:tcW w:w="3032" w:type="dxa"/>
            <w:vMerge/>
            <w:tcBorders>
              <w:bottom w:val="single" w:sz="4" w:space="0" w:color="auto"/>
            </w:tcBorders>
          </w:tcPr>
          <w:p w14:paraId="6190850B" w14:textId="77777777" w:rsidR="00A55DC6" w:rsidRDefault="00A55DC6" w:rsidP="00A55DC6"/>
        </w:tc>
        <w:tc>
          <w:tcPr>
            <w:tcW w:w="923" w:type="dxa"/>
            <w:tcBorders>
              <w:bottom w:val="single" w:sz="4" w:space="0" w:color="auto"/>
            </w:tcBorders>
          </w:tcPr>
          <w:p w14:paraId="004CF16F" w14:textId="3950A38C" w:rsidR="00A55DC6" w:rsidRDefault="00A55DC6" w:rsidP="00A55DC6">
            <w:r>
              <w:t>High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2D6DB29" w14:textId="44AE80A6" w:rsidR="00A55DC6" w:rsidRDefault="00A55DC6" w:rsidP="00A55DC6">
            <w:r>
              <w:t>Surveys that require t-test analysis of pre-posttest data would work well</w:t>
            </w:r>
          </w:p>
        </w:tc>
      </w:tr>
      <w:tr w:rsidR="00A55DC6" w14:paraId="55AF7D9A" w14:textId="77777777" w:rsidTr="00A55DC6">
        <w:trPr>
          <w:trHeight w:val="360"/>
        </w:trPr>
        <w:tc>
          <w:tcPr>
            <w:tcW w:w="3032" w:type="dxa"/>
            <w:vMerge w:val="restart"/>
            <w:shd w:val="pct15" w:color="auto" w:fill="auto"/>
          </w:tcPr>
          <w:p w14:paraId="0477A3F8" w14:textId="7C52BF79" w:rsidR="00A55DC6" w:rsidRDefault="00A55DC6" w:rsidP="00A55DC6">
            <w:r>
              <w:t xml:space="preserve">Would you prefer to add an assessment to your curriculum or assess an assignment already included? </w:t>
            </w:r>
          </w:p>
        </w:tc>
        <w:tc>
          <w:tcPr>
            <w:tcW w:w="923" w:type="dxa"/>
            <w:shd w:val="pct15" w:color="auto" w:fill="auto"/>
          </w:tcPr>
          <w:p w14:paraId="7CDA250D" w14:textId="6ABD8A45" w:rsidR="00A55DC6" w:rsidRDefault="00A55DC6" w:rsidP="00A55DC6">
            <w:r>
              <w:t>Add</w:t>
            </w:r>
          </w:p>
        </w:tc>
        <w:tc>
          <w:tcPr>
            <w:tcW w:w="5035" w:type="dxa"/>
            <w:shd w:val="pct15" w:color="auto" w:fill="auto"/>
          </w:tcPr>
          <w:p w14:paraId="57CC5A42" w14:textId="476F2806" w:rsidR="00A55DC6" w:rsidRDefault="00A55DC6" w:rsidP="00A55DC6">
            <w:r>
              <w:t>Consider formative assessment, assessment as pedagogy, and pre-post testing</w:t>
            </w:r>
          </w:p>
        </w:tc>
      </w:tr>
      <w:tr w:rsidR="00A55DC6" w14:paraId="0314551E" w14:textId="77777777" w:rsidTr="00A55DC6">
        <w:trPr>
          <w:trHeight w:val="360"/>
        </w:trPr>
        <w:tc>
          <w:tcPr>
            <w:tcW w:w="3032" w:type="dxa"/>
            <w:vMerge/>
            <w:shd w:val="pct15" w:color="auto" w:fill="auto"/>
          </w:tcPr>
          <w:p w14:paraId="63B58DC1" w14:textId="77777777" w:rsidR="00A55DC6" w:rsidRDefault="00A55DC6" w:rsidP="00A55DC6"/>
        </w:tc>
        <w:tc>
          <w:tcPr>
            <w:tcW w:w="923" w:type="dxa"/>
            <w:shd w:val="pct15" w:color="auto" w:fill="auto"/>
          </w:tcPr>
          <w:p w14:paraId="470C0818" w14:textId="08B3270D" w:rsidR="00A55DC6" w:rsidRDefault="00A55DC6" w:rsidP="00A55DC6">
            <w:r>
              <w:t>Don’t Add</w:t>
            </w:r>
          </w:p>
        </w:tc>
        <w:tc>
          <w:tcPr>
            <w:tcW w:w="5035" w:type="dxa"/>
            <w:shd w:val="pct15" w:color="auto" w:fill="auto"/>
          </w:tcPr>
          <w:p w14:paraId="339F5889" w14:textId="64EDAF76" w:rsidR="00A55DC6" w:rsidRDefault="00A55DC6" w:rsidP="00A55DC6">
            <w:r>
              <w:t>A rubric to assess student artifacts or behaviors would likely work best</w:t>
            </w:r>
          </w:p>
        </w:tc>
      </w:tr>
      <w:tr w:rsidR="00A55DC6" w14:paraId="68C67B38" w14:textId="77777777" w:rsidTr="00A55DC6">
        <w:trPr>
          <w:trHeight w:val="360"/>
        </w:trPr>
        <w:tc>
          <w:tcPr>
            <w:tcW w:w="3032" w:type="dxa"/>
            <w:vMerge w:val="restart"/>
          </w:tcPr>
          <w:p w14:paraId="48725ECD" w14:textId="27FB252B" w:rsidR="00A55DC6" w:rsidRDefault="00A55DC6" w:rsidP="00A55DC6">
            <w:r>
              <w:t>Are you interested in comparing data across programs or with peer institutions?</w:t>
            </w:r>
          </w:p>
        </w:tc>
        <w:tc>
          <w:tcPr>
            <w:tcW w:w="923" w:type="dxa"/>
          </w:tcPr>
          <w:p w14:paraId="66ABC0DA" w14:textId="702C47FE" w:rsidR="00A55DC6" w:rsidRDefault="00A55DC6" w:rsidP="00A55DC6">
            <w:r>
              <w:t>No</w:t>
            </w:r>
          </w:p>
        </w:tc>
        <w:tc>
          <w:tcPr>
            <w:tcW w:w="5035" w:type="dxa"/>
          </w:tcPr>
          <w:p w14:paraId="661257FD" w14:textId="7279C204" w:rsidR="00A55DC6" w:rsidRDefault="00A55DC6" w:rsidP="00A55DC6">
            <w:r>
              <w:t>Don’t worry about what is most commonly used</w:t>
            </w:r>
          </w:p>
        </w:tc>
      </w:tr>
      <w:tr w:rsidR="00A55DC6" w14:paraId="7DF531B9" w14:textId="77777777" w:rsidTr="00A55DC6">
        <w:trPr>
          <w:trHeight w:val="360"/>
        </w:trPr>
        <w:tc>
          <w:tcPr>
            <w:tcW w:w="3032" w:type="dxa"/>
            <w:vMerge/>
            <w:tcBorders>
              <w:bottom w:val="single" w:sz="4" w:space="0" w:color="auto"/>
            </w:tcBorders>
          </w:tcPr>
          <w:p w14:paraId="0B9CD0A0" w14:textId="77777777" w:rsidR="00A55DC6" w:rsidRDefault="00A55DC6" w:rsidP="00A55DC6"/>
        </w:tc>
        <w:tc>
          <w:tcPr>
            <w:tcW w:w="923" w:type="dxa"/>
            <w:tcBorders>
              <w:bottom w:val="single" w:sz="4" w:space="0" w:color="auto"/>
            </w:tcBorders>
          </w:tcPr>
          <w:p w14:paraId="19FC3FB4" w14:textId="1624098A" w:rsidR="00A55DC6" w:rsidRDefault="00A55DC6" w:rsidP="00A55DC6">
            <w:r>
              <w:t>Yes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7D248AFE" w14:textId="4D4EABBC" w:rsidR="00A55DC6" w:rsidRDefault="00A55DC6" w:rsidP="00A55DC6">
            <w:r>
              <w:t>Consider a proprietary instrument for maximum comparability</w:t>
            </w:r>
          </w:p>
        </w:tc>
      </w:tr>
      <w:tr w:rsidR="00A55DC6" w14:paraId="092699AB" w14:textId="77777777" w:rsidTr="00A55DC6">
        <w:trPr>
          <w:trHeight w:val="267"/>
        </w:trPr>
        <w:tc>
          <w:tcPr>
            <w:tcW w:w="3032" w:type="dxa"/>
            <w:vMerge w:val="restart"/>
            <w:shd w:val="pct15" w:color="auto" w:fill="auto"/>
          </w:tcPr>
          <w:p w14:paraId="21720C48" w14:textId="0D660887" w:rsidR="00A55DC6" w:rsidRDefault="00A55DC6" w:rsidP="00A55DC6">
            <w:r>
              <w:t>Do you care if students have access to their assessment results?</w:t>
            </w:r>
          </w:p>
        </w:tc>
        <w:tc>
          <w:tcPr>
            <w:tcW w:w="923" w:type="dxa"/>
            <w:shd w:val="pct15" w:color="auto" w:fill="auto"/>
          </w:tcPr>
          <w:p w14:paraId="2F4DE014" w14:textId="1CA27733" w:rsidR="00A55DC6" w:rsidRDefault="00A55DC6" w:rsidP="00A55DC6">
            <w:r>
              <w:t>No</w:t>
            </w:r>
          </w:p>
        </w:tc>
        <w:tc>
          <w:tcPr>
            <w:tcW w:w="5035" w:type="dxa"/>
            <w:shd w:val="pct15" w:color="auto" w:fill="auto"/>
          </w:tcPr>
          <w:p w14:paraId="599A2266" w14:textId="16B2F767" w:rsidR="00A55DC6" w:rsidRDefault="00A55DC6" w:rsidP="00A55DC6">
            <w:r>
              <w:t xml:space="preserve"> Summative assessment such a pre-post testing or use of a rubric will work well</w:t>
            </w:r>
          </w:p>
        </w:tc>
      </w:tr>
      <w:tr w:rsidR="00A55DC6" w14:paraId="35FCCBCB" w14:textId="77777777" w:rsidTr="00A55DC6">
        <w:trPr>
          <w:trHeight w:val="266"/>
        </w:trPr>
        <w:tc>
          <w:tcPr>
            <w:tcW w:w="3032" w:type="dxa"/>
            <w:vMerge/>
            <w:shd w:val="pct15" w:color="auto" w:fill="auto"/>
          </w:tcPr>
          <w:p w14:paraId="54C19A48" w14:textId="77777777" w:rsidR="00A55DC6" w:rsidRDefault="00A55DC6" w:rsidP="00A55DC6"/>
        </w:tc>
        <w:tc>
          <w:tcPr>
            <w:tcW w:w="923" w:type="dxa"/>
            <w:shd w:val="pct15" w:color="auto" w:fill="auto"/>
          </w:tcPr>
          <w:p w14:paraId="224892C7" w14:textId="7B4CD9CA" w:rsidR="00A55DC6" w:rsidRDefault="00A55DC6" w:rsidP="00A55DC6">
            <w:r>
              <w:t>Yes</w:t>
            </w:r>
          </w:p>
        </w:tc>
        <w:tc>
          <w:tcPr>
            <w:tcW w:w="5035" w:type="dxa"/>
            <w:shd w:val="pct15" w:color="auto" w:fill="auto"/>
          </w:tcPr>
          <w:p w14:paraId="55338EDE" w14:textId="007F1DCB" w:rsidR="00A55DC6" w:rsidRDefault="00A55DC6" w:rsidP="00A55DC6">
            <w:r>
              <w:t>For assessment as pedagogy, choose a proprietary instrument that includes a learning plan</w:t>
            </w:r>
          </w:p>
        </w:tc>
      </w:tr>
      <w:tr w:rsidR="00A55DC6" w14:paraId="0D63765B" w14:textId="77777777" w:rsidTr="00A55DC6">
        <w:trPr>
          <w:trHeight w:val="447"/>
        </w:trPr>
        <w:tc>
          <w:tcPr>
            <w:tcW w:w="3032" w:type="dxa"/>
            <w:vMerge w:val="restart"/>
          </w:tcPr>
          <w:p w14:paraId="28E1FD34" w14:textId="551E24A2" w:rsidR="00A55DC6" w:rsidRDefault="00A55DC6" w:rsidP="00A55DC6">
            <w:r>
              <w:t>Are you concerned about social desirability bias (students telling you what they think you want to hear) or over-estimation of skills?</w:t>
            </w:r>
          </w:p>
        </w:tc>
        <w:tc>
          <w:tcPr>
            <w:tcW w:w="923" w:type="dxa"/>
          </w:tcPr>
          <w:p w14:paraId="00BB83B2" w14:textId="7749B0F5" w:rsidR="00A55DC6" w:rsidRDefault="00A55DC6" w:rsidP="00A55DC6">
            <w:r>
              <w:t>No</w:t>
            </w:r>
          </w:p>
        </w:tc>
        <w:tc>
          <w:tcPr>
            <w:tcW w:w="5035" w:type="dxa"/>
          </w:tcPr>
          <w:p w14:paraId="34B7E1F0" w14:textId="63E16DF9" w:rsidR="00A55DC6" w:rsidRDefault="00A55DC6" w:rsidP="00A55DC6">
            <w:r>
              <w:t>High face validity instruments are fine in this case</w:t>
            </w:r>
          </w:p>
        </w:tc>
      </w:tr>
      <w:tr w:rsidR="00A55DC6" w14:paraId="33AA3BAE" w14:textId="77777777" w:rsidTr="00A55DC6">
        <w:trPr>
          <w:trHeight w:val="446"/>
        </w:trPr>
        <w:tc>
          <w:tcPr>
            <w:tcW w:w="3032" w:type="dxa"/>
            <w:vMerge/>
            <w:tcBorders>
              <w:bottom w:val="single" w:sz="4" w:space="0" w:color="auto"/>
            </w:tcBorders>
          </w:tcPr>
          <w:p w14:paraId="22647CB7" w14:textId="77777777" w:rsidR="00A55DC6" w:rsidRDefault="00A55DC6" w:rsidP="00A55DC6"/>
        </w:tc>
        <w:tc>
          <w:tcPr>
            <w:tcW w:w="923" w:type="dxa"/>
            <w:tcBorders>
              <w:bottom w:val="single" w:sz="4" w:space="0" w:color="auto"/>
            </w:tcBorders>
          </w:tcPr>
          <w:p w14:paraId="04113540" w14:textId="40EE6C05" w:rsidR="00A55DC6" w:rsidRDefault="00A55DC6" w:rsidP="00A55DC6">
            <w:r>
              <w:t>Yes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33497A4" w14:textId="781DF44F" w:rsidR="00A55DC6" w:rsidRDefault="00A55DC6" w:rsidP="00A55DC6">
            <w:r>
              <w:t>Choose a low face validity indirect instrument or a direct measure (rubric, for instance)</w:t>
            </w:r>
          </w:p>
        </w:tc>
      </w:tr>
      <w:tr w:rsidR="00A55DC6" w14:paraId="14D9C1DF" w14:textId="77777777" w:rsidTr="00A55DC6">
        <w:trPr>
          <w:trHeight w:val="360"/>
        </w:trPr>
        <w:tc>
          <w:tcPr>
            <w:tcW w:w="3032" w:type="dxa"/>
            <w:vMerge w:val="restart"/>
            <w:shd w:val="pct15" w:color="auto" w:fill="auto"/>
          </w:tcPr>
          <w:p w14:paraId="3BC02895" w14:textId="6781BA7C" w:rsidR="00A55DC6" w:rsidRDefault="00A55DC6" w:rsidP="00A55DC6">
            <w:r>
              <w:t>Are their instruments that meet the above criteria AND are well aligned with your identified learning outcomes?</w:t>
            </w:r>
          </w:p>
        </w:tc>
        <w:tc>
          <w:tcPr>
            <w:tcW w:w="923" w:type="dxa"/>
            <w:shd w:val="pct15" w:color="auto" w:fill="auto"/>
          </w:tcPr>
          <w:p w14:paraId="55E1C211" w14:textId="71C2CDE0" w:rsidR="00A55DC6" w:rsidRDefault="00A55DC6" w:rsidP="00A55DC6">
            <w:r>
              <w:t>No</w:t>
            </w:r>
          </w:p>
        </w:tc>
        <w:tc>
          <w:tcPr>
            <w:tcW w:w="5035" w:type="dxa"/>
            <w:shd w:val="pct15" w:color="auto" w:fill="auto"/>
          </w:tcPr>
          <w:p w14:paraId="50DEF7EB" w14:textId="047B0FBD" w:rsidR="00A55DC6" w:rsidRDefault="00A55DC6" w:rsidP="00A55DC6">
            <w:r>
              <w:t>You might need to explore alternative frameworks (e.g., other AAC&amp;U VALUE rubrics such as Global Learning) or even create your own measure of intercultural learning (e.g., simple, open-ended cultural knowledge questions for pre-post testing)</w:t>
            </w:r>
          </w:p>
        </w:tc>
      </w:tr>
      <w:tr w:rsidR="00A55DC6" w14:paraId="5BF898B2" w14:textId="77777777" w:rsidTr="00A55DC6">
        <w:trPr>
          <w:trHeight w:val="360"/>
        </w:trPr>
        <w:tc>
          <w:tcPr>
            <w:tcW w:w="3032" w:type="dxa"/>
            <w:vMerge/>
            <w:shd w:val="pct15" w:color="auto" w:fill="auto"/>
          </w:tcPr>
          <w:p w14:paraId="6E1E6C7B" w14:textId="77777777" w:rsidR="00A55DC6" w:rsidRDefault="00A55DC6" w:rsidP="00A55DC6"/>
        </w:tc>
        <w:tc>
          <w:tcPr>
            <w:tcW w:w="923" w:type="dxa"/>
            <w:shd w:val="pct15" w:color="auto" w:fill="auto"/>
          </w:tcPr>
          <w:p w14:paraId="2034AD23" w14:textId="3565704D" w:rsidR="00A55DC6" w:rsidRDefault="00A55DC6" w:rsidP="00A55DC6">
            <w:r>
              <w:t>Yes</w:t>
            </w:r>
          </w:p>
        </w:tc>
        <w:tc>
          <w:tcPr>
            <w:tcW w:w="5035" w:type="dxa"/>
            <w:shd w:val="pct15" w:color="auto" w:fill="auto"/>
          </w:tcPr>
          <w:p w14:paraId="1FE2D456" w14:textId="1C207E59" w:rsidR="00A55DC6" w:rsidRDefault="00A55DC6" w:rsidP="00A55DC6">
            <w:r>
              <w:t>Choose the best fit, or a combination of instruments</w:t>
            </w:r>
          </w:p>
        </w:tc>
      </w:tr>
    </w:tbl>
    <w:p w14:paraId="3B0D5438" w14:textId="1B8DD063" w:rsidR="00A55DC6" w:rsidRDefault="00A55DC6" w:rsidP="00A55DC6">
      <w:pPr>
        <w:ind w:left="360"/>
      </w:pPr>
    </w:p>
    <w:p w14:paraId="2A8030D2" w14:textId="77777777" w:rsidR="00A55DC6" w:rsidRDefault="00A55DC6">
      <w:r>
        <w:br w:type="page"/>
      </w:r>
    </w:p>
    <w:p w14:paraId="65662B08" w14:textId="6B84D07F" w:rsidR="00A55DC6" w:rsidRPr="00A55DC6" w:rsidRDefault="00A55DC6" w:rsidP="00A55DC6">
      <w:pPr>
        <w:pStyle w:val="ListParagraph"/>
        <w:numPr>
          <w:ilvl w:val="0"/>
          <w:numId w:val="1"/>
        </w:numPr>
        <w:rPr>
          <w:b/>
          <w:bCs/>
        </w:rPr>
      </w:pPr>
      <w:r w:rsidRPr="00A55DC6">
        <w:rPr>
          <w:b/>
          <w:bCs/>
        </w:rPr>
        <w:lastRenderedPageBreak/>
        <w:t>Make your Assessment Plan:</w:t>
      </w:r>
    </w:p>
    <w:p w14:paraId="613F8B3A" w14:textId="5319529C" w:rsidR="00A55DC6" w:rsidRDefault="00A55DC6" w:rsidP="00A55DC6">
      <w:pPr>
        <w:pStyle w:val="ListParagraph"/>
        <w:numPr>
          <w:ilvl w:val="1"/>
          <w:numId w:val="1"/>
        </w:numPr>
      </w:pPr>
      <w:r>
        <w:t>Which instrument(s) have you chosen?</w:t>
      </w:r>
      <w:r>
        <w:br/>
      </w:r>
      <w:r>
        <w:br/>
      </w:r>
      <w:r>
        <w:br/>
      </w:r>
      <w:r>
        <w:br/>
      </w:r>
    </w:p>
    <w:p w14:paraId="33205F96" w14:textId="6ACCEFD3" w:rsidR="00A55DC6" w:rsidRDefault="00A55DC6" w:rsidP="00A55DC6">
      <w:pPr>
        <w:pStyle w:val="ListParagraph"/>
        <w:numPr>
          <w:ilvl w:val="1"/>
          <w:numId w:val="1"/>
        </w:numPr>
      </w:pPr>
      <w:r>
        <w:t>What makes your choice(s) the best fit? How will you justify your decisions in your report or to anyone who asks?</w:t>
      </w:r>
      <w:r>
        <w:br/>
      </w:r>
      <w:r>
        <w:br/>
      </w:r>
      <w:r>
        <w:br/>
      </w:r>
      <w:r>
        <w:br/>
      </w:r>
    </w:p>
    <w:p w14:paraId="46F7617A" w14:textId="20632F1A" w:rsidR="00A55DC6" w:rsidRDefault="00A55DC6" w:rsidP="00A55DC6">
      <w:pPr>
        <w:pStyle w:val="ListParagraph"/>
        <w:numPr>
          <w:ilvl w:val="1"/>
          <w:numId w:val="1"/>
        </w:numPr>
      </w:pPr>
      <w:r>
        <w:t xml:space="preserve">Are you assessing </w:t>
      </w:r>
      <w:r w:rsidRPr="00A55DC6">
        <w:rPr>
          <w:b/>
          <w:bCs/>
        </w:rPr>
        <w:t>for</w:t>
      </w:r>
      <w:r>
        <w:t xml:space="preserve">, </w:t>
      </w:r>
      <w:r w:rsidRPr="00A55DC6">
        <w:rPr>
          <w:b/>
          <w:bCs/>
        </w:rPr>
        <w:t>of</w:t>
      </w:r>
      <w:r>
        <w:t xml:space="preserve">, and/or </w:t>
      </w:r>
      <w:r w:rsidRPr="00A55DC6">
        <w:rPr>
          <w:b/>
          <w:bCs/>
        </w:rPr>
        <w:t>as</w:t>
      </w:r>
      <w:r>
        <w:t xml:space="preserve"> learning? Why did you make this decision?</w:t>
      </w:r>
      <w:r>
        <w:br/>
      </w:r>
      <w:r>
        <w:br/>
      </w:r>
      <w:r>
        <w:br/>
      </w:r>
      <w:r>
        <w:br/>
      </w:r>
    </w:p>
    <w:p w14:paraId="5C2551BA" w14:textId="33F956E1" w:rsidR="00A55DC6" w:rsidRDefault="00A55DC6" w:rsidP="00A55DC6">
      <w:pPr>
        <w:pStyle w:val="ListParagraph"/>
        <w:numPr>
          <w:ilvl w:val="1"/>
          <w:numId w:val="1"/>
        </w:numPr>
      </w:pPr>
      <w:r>
        <w:t>What is your assessment timeline? When will you administer assessments?</w:t>
      </w:r>
      <w:r>
        <w:br/>
      </w:r>
      <w:r>
        <w:br/>
      </w:r>
      <w:r>
        <w:br/>
      </w:r>
      <w:r>
        <w:br/>
      </w:r>
    </w:p>
    <w:p w14:paraId="32CC142F" w14:textId="69C035B1" w:rsidR="00A55DC6" w:rsidRDefault="00A55DC6" w:rsidP="00A55DC6">
      <w:pPr>
        <w:pStyle w:val="ListParagraph"/>
        <w:numPr>
          <w:ilvl w:val="1"/>
          <w:numId w:val="1"/>
        </w:numPr>
      </w:pPr>
      <w:r>
        <w:t>Who will be responsible for collecting and analyzing your data?</w:t>
      </w:r>
      <w:r>
        <w:br/>
      </w:r>
      <w:r>
        <w:br/>
      </w:r>
      <w:r>
        <w:br/>
      </w:r>
      <w:r>
        <w:br/>
      </w:r>
    </w:p>
    <w:p w14:paraId="5B865A3A" w14:textId="716705D0" w:rsidR="00A55DC6" w:rsidRDefault="00A55DC6" w:rsidP="002F398F">
      <w:pPr>
        <w:pStyle w:val="ListParagraph"/>
        <w:numPr>
          <w:ilvl w:val="1"/>
          <w:numId w:val="1"/>
        </w:numPr>
      </w:pPr>
      <w:r>
        <w:t>What resources and/or preparation do you need to make your assessment plan work?</w:t>
      </w:r>
      <w:bookmarkStart w:id="0" w:name="_GoBack"/>
      <w:bookmarkEnd w:id="0"/>
    </w:p>
    <w:sectPr w:rsidR="00A55DC6" w:rsidSect="00493CF6">
      <w:headerReference w:type="default" r:id="rId7"/>
      <w:footerReference w:type="default" r:id="rId8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CC47" w14:textId="77777777" w:rsidR="00A000BB" w:rsidRDefault="00A000BB" w:rsidP="009F633D">
      <w:pPr>
        <w:spacing w:after="0" w:line="240" w:lineRule="auto"/>
      </w:pPr>
      <w:r>
        <w:separator/>
      </w:r>
    </w:p>
  </w:endnote>
  <w:endnote w:type="continuationSeparator" w:id="0">
    <w:p w14:paraId="54BEC57D" w14:textId="77777777" w:rsidR="00A000BB" w:rsidRDefault="00A000BB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14:paraId="5AFE2BF0" w14:textId="74917CA0" w:rsidR="008A5A0A" w:rsidRPr="00493CF6" w:rsidRDefault="008A5A0A">
        <w:pPr>
          <w:pStyle w:val="Footer"/>
          <w:jc w:val="right"/>
          <w:rPr>
            <w:color w:val="FFFFFF"/>
          </w:rPr>
        </w:pPr>
        <w:r>
          <w:rPr>
            <w:noProof/>
            <w:lang w:eastAsia="zh-CN"/>
          </w:rPr>
          <w:drawing>
            <wp:anchor distT="0" distB="0" distL="114300" distR="114300" simplePos="0" relativeHeight="251665408" behindDoc="1" locked="0" layoutInCell="1" allowOverlap="1" wp14:anchorId="3563C148" wp14:editId="4EFAB9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93CF6">
          <w:rPr>
            <w:color w:val="FFFFFF"/>
          </w:rPr>
          <w:fldChar w:fldCharType="begin"/>
        </w:r>
        <w:r w:rsidRPr="00493CF6">
          <w:rPr>
            <w:color w:val="FFFFFF"/>
          </w:rPr>
          <w:instrText xml:space="preserve"> PAGE   \* MERGEFORMAT </w:instrText>
        </w:r>
        <w:r w:rsidRPr="00493CF6">
          <w:rPr>
            <w:color w:val="FFFFFF"/>
          </w:rPr>
          <w:fldChar w:fldCharType="separate"/>
        </w:r>
        <w:r w:rsidR="0076396C">
          <w:rPr>
            <w:noProof/>
            <w:color w:val="FFFFFF"/>
          </w:rPr>
          <w:t>1</w:t>
        </w:r>
        <w:r w:rsidRPr="00493CF6">
          <w:rPr>
            <w:noProof/>
            <w:color w:val="FFFFFF"/>
          </w:rPr>
          <w:fldChar w:fldCharType="end"/>
        </w:r>
      </w:p>
    </w:sdtContent>
  </w:sdt>
  <w:p w14:paraId="63E88B73" w14:textId="77777777" w:rsidR="008A5A0A" w:rsidRDefault="008A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AF86" w14:textId="77777777" w:rsidR="00A000BB" w:rsidRDefault="00A000BB" w:rsidP="009F633D">
      <w:pPr>
        <w:spacing w:after="0" w:line="240" w:lineRule="auto"/>
      </w:pPr>
      <w:r>
        <w:separator/>
      </w:r>
    </w:p>
  </w:footnote>
  <w:footnote w:type="continuationSeparator" w:id="0">
    <w:p w14:paraId="003043DB" w14:textId="77777777" w:rsidR="00A000BB" w:rsidRDefault="00A000BB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B78D" w14:textId="06D68B9B" w:rsidR="00856E68" w:rsidRDefault="005E3161" w:rsidP="00856E68">
    <w:pPr>
      <w:pStyle w:val="Heading1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1C8E06" wp14:editId="5C815E56">
              <wp:simplePos x="0" y="0"/>
              <wp:positionH relativeFrom="page">
                <wp:posOffset>9525</wp:posOffset>
              </wp:positionH>
              <wp:positionV relativeFrom="paragraph">
                <wp:posOffset>-495300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52B690D" id="Rectangle 12" o:spid="_x0000_s1026" style="position:absolute;margin-left:.75pt;margin-top:-39pt;width:52.9pt;height:8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" fillcolor="#e3c066" stroked="f" strokeweight="1pt">
              <w10:wrap anchorx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6A0CE121" wp14:editId="0B25B1AB">
          <wp:simplePos x="0" y="0"/>
          <wp:positionH relativeFrom="column">
            <wp:posOffset>5638800</wp:posOffset>
          </wp:positionH>
          <wp:positionV relativeFrom="paragraph">
            <wp:posOffset>-127000</wp:posOffset>
          </wp:positionV>
          <wp:extent cx="836930" cy="838200"/>
          <wp:effectExtent l="0" t="0" r="127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401D9835" wp14:editId="4A64EDBD">
          <wp:simplePos x="0" y="0"/>
          <wp:positionH relativeFrom="page">
            <wp:posOffset>9525</wp:posOffset>
          </wp:positionH>
          <wp:positionV relativeFrom="paragraph">
            <wp:posOffset>-212725</wp:posOffset>
          </wp:positionV>
          <wp:extent cx="2218690" cy="723265"/>
          <wp:effectExtent l="0" t="0" r="0" b="63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D014640" wp14:editId="54F0CFE1">
          <wp:simplePos x="0" y="0"/>
          <wp:positionH relativeFrom="page">
            <wp:posOffset>-19050</wp:posOffset>
          </wp:positionH>
          <wp:positionV relativeFrom="paragraph">
            <wp:posOffset>482600</wp:posOffset>
          </wp:positionV>
          <wp:extent cx="1851140" cy="60007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E68">
      <w:t xml:space="preserve"> </w:t>
    </w:r>
    <w:r w:rsidR="00856E68">
      <w:tab/>
    </w:r>
    <w:r w:rsidR="00A55DC6">
      <w:t>Intercultural Assessment Planning</w:t>
    </w:r>
  </w:p>
  <w:p w14:paraId="467B76D0" w14:textId="7426917E" w:rsidR="00856E68" w:rsidRPr="00856E68" w:rsidRDefault="006510E9" w:rsidP="00493CF6">
    <w:pPr>
      <w:tabs>
        <w:tab w:val="right" w:pos="8730"/>
      </w:tabs>
    </w:pPr>
    <w:r>
      <w:rPr>
        <w:rFonts w:eastAsia="Times New Roman" w:cs="Times New Roman"/>
        <w:sz w:val="26"/>
        <w:szCs w:val="26"/>
      </w:rPr>
      <w:t xml:space="preserve"> </w:t>
    </w:r>
    <w:r>
      <w:rPr>
        <w:rFonts w:eastAsia="Times New Roman" w:cs="Times New Roman"/>
        <w:sz w:val="26"/>
        <w:szCs w:val="26"/>
      </w:rPr>
      <w:tab/>
    </w:r>
    <w:r w:rsidR="00A55DC6">
      <w:rPr>
        <w:rFonts w:eastAsia="Times New Roman" w:cs="Times New Roman"/>
        <w:sz w:val="26"/>
        <w:szCs w:val="26"/>
      </w:rPr>
      <w:t>Worksheet</w:t>
    </w:r>
  </w:p>
  <w:p w14:paraId="0989D432" w14:textId="77777777" w:rsidR="009F633D" w:rsidRDefault="009F633D" w:rsidP="00856E68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B5332"/>
    <w:multiLevelType w:val="hybridMultilevel"/>
    <w:tmpl w:val="84F0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191B8C"/>
    <w:rsid w:val="00493CF6"/>
    <w:rsid w:val="005E3161"/>
    <w:rsid w:val="006510E9"/>
    <w:rsid w:val="0076396C"/>
    <w:rsid w:val="00856E68"/>
    <w:rsid w:val="008A5A0A"/>
    <w:rsid w:val="009F633D"/>
    <w:rsid w:val="00A000BB"/>
    <w:rsid w:val="00A55DC6"/>
    <w:rsid w:val="00CB043A"/>
    <w:rsid w:val="00E40581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1E992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E68"/>
    <w:pPr>
      <w:keepNext/>
      <w:keepLines/>
      <w:tabs>
        <w:tab w:val="right" w:pos="8730"/>
      </w:tabs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6E68"/>
    <w:pPr>
      <w:keepNext/>
      <w:keepLines/>
      <w:tabs>
        <w:tab w:val="right" w:pos="8730"/>
      </w:tabs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856E68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E68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  <w:style w:type="table" w:styleId="TableGrid">
    <w:name w:val="Table Grid"/>
    <w:basedOn w:val="TableNormal"/>
    <w:uiPriority w:val="39"/>
    <w:rsid w:val="00A5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dcterms:created xsi:type="dcterms:W3CDTF">2019-10-15T19:26:00Z</dcterms:created>
  <dcterms:modified xsi:type="dcterms:W3CDTF">2019-10-15T19:26:00Z</dcterms:modified>
</cp:coreProperties>
</file>