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b/>
          <w:u w:val="single"/>
          <w:lang w:val="de-DE"/>
        </w:rPr>
      </w:pPr>
      <w:r w:rsidRPr="00E43F23">
        <w:rPr>
          <w:b/>
          <w:u w:val="single"/>
          <w:lang w:val="de-DE"/>
        </w:rPr>
        <w:t>2019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lang w:val="de-DE"/>
        </w:rPr>
        <w:t xml:space="preserve">Allen, E. C., Lofgren, E. A., &amp; Brady, C. M. (2019). </w:t>
      </w:r>
      <w:r w:rsidRPr="009F5BCC">
        <w:t xml:space="preserve">Digital Seanchai: Using Digital Storytelling to Assess Outcomes of a Study Abroad Course. </w:t>
      </w:r>
      <w:r w:rsidRPr="009F5BCC">
        <w:rPr>
          <w:rFonts w:eastAsia="Arial" w:cs="Arial"/>
          <w:i/>
        </w:rPr>
        <w:t>NACTA Journal</w:t>
      </w:r>
      <w:r w:rsidRPr="009F5BCC">
        <w:t xml:space="preserve">, </w:t>
      </w:r>
      <w:r w:rsidRPr="009F5BCC">
        <w:rPr>
          <w:rFonts w:eastAsia="Arial" w:cs="Arial"/>
          <w:i/>
        </w:rPr>
        <w:t>63</w:t>
      </w:r>
      <w:r w:rsidRPr="009F5BCC">
        <w:t xml:space="preserve">(1). </w:t>
      </w:r>
      <w:bookmarkStart w:id="0" w:name="_GoBack"/>
      <w:bookmarkEnd w:id="0"/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Bittinger, M.D. &amp; Yngve, K.N. (2019). An Instructor’s Experiment: Adding Intentional Global Competence into a Pre-existing Short-Term Study Abroad Program. HubICL Research Repository: 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Grant, J. L. (2019). </w:t>
      </w:r>
      <w:r w:rsidRPr="009F5BCC">
        <w:rPr>
          <w:rFonts w:eastAsia="Arial" w:cs="Arial"/>
          <w:i/>
        </w:rPr>
        <w:t>Development of Intercultural Competence Through Short-Term Study Abroad Programming</w:t>
      </w:r>
      <w:r w:rsidRPr="009F5BCC">
        <w:t xml:space="preserve"> (Doctoral dissertation, Purdue University Graduate School). </w:t>
      </w:r>
      <w:hyperlink r:id="rId6">
        <w:r w:rsidRPr="009F5BCC">
          <w:rPr>
            <w:color w:val="0563C1"/>
            <w:u w:val="single" w:color="0563C1"/>
          </w:rPr>
          <w:t xml:space="preserve">https://hammer.figshare.com/articles/Development_of_Intercultural_Competence_Through_Short </w:t>
        </w:r>
      </w:hyperlink>
      <w:hyperlink r:id="rId7">
        <w:r w:rsidRPr="009F5BCC">
          <w:rPr>
            <w:color w:val="0563C1"/>
            <w:u w:val="single" w:color="0563C1"/>
          </w:rPr>
          <w:t>-</w:t>
        </w:r>
      </w:hyperlink>
      <w:hyperlink r:id="rId8">
        <w:r w:rsidRPr="009F5BCC">
          <w:rPr>
            <w:color w:val="0563C1"/>
            <w:u w:val="single" w:color="0563C1"/>
          </w:rPr>
          <w:t>Term_Study_Abroad_Programming/8279381/1</w:t>
        </w:r>
      </w:hyperlink>
      <w:hyperlink r:id="rId9">
        <w:r w:rsidRPr="009F5BCC">
          <w:t xml:space="preserve"> </w:t>
        </w:r>
      </w:hyperlink>
      <w:r w:rsidRPr="009F5BCC">
        <w:t xml:space="preserve">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color w:val="000000"/>
        </w:rPr>
        <w:t xml:space="preserve">Gray, C.M., Toombs, A.L, Owczarak, M. &amp; Watkins, C.  (2019)  Digital civics goes abroad. </w:t>
      </w:r>
      <w:r w:rsidRPr="009F5BCC">
        <w:rPr>
          <w:rFonts w:eastAsia="Arial" w:cs="Arial"/>
          <w:i/>
          <w:color w:val="000000"/>
        </w:rPr>
        <w:t>Interactions</w:t>
      </w:r>
      <w:r w:rsidRPr="009F5BCC">
        <w:rPr>
          <w:rFonts w:eastAsia="Arial" w:cs="Arial"/>
          <w:b/>
          <w:color w:val="000000"/>
        </w:rPr>
        <w:t xml:space="preserve">, </w:t>
      </w:r>
      <w:r w:rsidRPr="009F5BCC">
        <w:rPr>
          <w:color w:val="000000"/>
        </w:rPr>
        <w:t xml:space="preserve">26, 2, 74-77. DOI: </w:t>
      </w:r>
      <w:hyperlink r:id="rId10">
        <w:r w:rsidRPr="009F5BCC">
          <w:rPr>
            <w:color w:val="0563C1"/>
            <w:u w:val="single" w:color="0563C1"/>
          </w:rPr>
          <w:t>https://doi.org/10.1145/3301661</w:t>
        </w:r>
      </w:hyperlink>
      <w:hyperlink r:id="rId11">
        <w:r w:rsidRPr="009F5BCC">
          <w:rPr>
            <w:color w:val="000000"/>
          </w:rPr>
          <w:t xml:space="preserve"> </w:t>
        </w:r>
      </w:hyperlink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Kozak, B., &amp; Wang, P. H. (2019). International aviation collaboration in a study abroad program. </w:t>
      </w:r>
      <w:hyperlink r:id="rId12">
        <w:r w:rsidRPr="009F5BCC">
          <w:rPr>
            <w:color w:val="0563C1"/>
            <w:u w:val="single" w:color="0563C1"/>
          </w:rPr>
          <w:t>https://docs.lib.purdue.edu/aseeil</w:t>
        </w:r>
      </w:hyperlink>
      <w:hyperlink r:id="rId13">
        <w:r w:rsidRPr="009F5BCC">
          <w:rPr>
            <w:color w:val="0563C1"/>
            <w:u w:val="single" w:color="0563C1"/>
          </w:rPr>
          <w:t>-</w:t>
        </w:r>
      </w:hyperlink>
      <w:hyperlink r:id="rId14">
        <w:r w:rsidRPr="009F5BCC">
          <w:rPr>
            <w:color w:val="0563C1"/>
            <w:u w:val="single" w:color="0563C1"/>
          </w:rPr>
          <w:t>insectionconference/2019/curriculum/2/</w:t>
        </w:r>
      </w:hyperlink>
      <w:hyperlink r:id="rId15">
        <w:r w:rsidRPr="009F5BCC">
          <w:t xml:space="preserve"> </w:t>
        </w:r>
      </w:hyperlink>
      <w:r w:rsidRPr="009F5BCC">
        <w:t xml:space="preserve">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McComb, S. A., Fedele, L., Brunese, P. A., &amp; Simpson, V. L. (2019). An Interprofessional, Intercultural, Immersive Short-Term Study Abroad Program: Public Health and Service Systems in Rome.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rFonts w:eastAsia="Arial" w:cs="Arial"/>
          <w:i/>
        </w:rPr>
        <w:t>Frontiers: The Interdisciplinary Journal of Study Abroad</w:t>
      </w:r>
      <w:r w:rsidRPr="009F5BCC">
        <w:t xml:space="preserve">, </w:t>
      </w:r>
      <w:r w:rsidRPr="009F5BCC">
        <w:rPr>
          <w:rFonts w:eastAsia="Arial" w:cs="Arial"/>
          <w:i/>
        </w:rPr>
        <w:t>31</w:t>
      </w:r>
      <w:r w:rsidRPr="009F5BCC">
        <w:t>(1), 148-168.</w:t>
      </w:r>
      <w:r w:rsidRPr="009F5BCC">
        <w:rPr>
          <w:color w:val="000000"/>
        </w:rPr>
        <w:t xml:space="preserve"> </w:t>
      </w:r>
      <w:hyperlink r:id="rId16">
        <w:r w:rsidRPr="009F5BCC">
          <w:rPr>
            <w:color w:val="0563C1"/>
            <w:u w:val="single" w:color="0563C1"/>
          </w:rPr>
          <w:t>https://frontiersjournal.org/wp</w:t>
        </w:r>
      </w:hyperlink>
      <w:hyperlink r:id="rId17">
        <w:r w:rsidRPr="009F5BCC">
          <w:rPr>
            <w:color w:val="0563C1"/>
            <w:u w:val="single" w:color="0563C1"/>
          </w:rPr>
          <w:t>-</w:t>
        </w:r>
      </w:hyperlink>
      <w:hyperlink r:id="rId18">
        <w:r w:rsidRPr="009F5BCC">
          <w:rPr>
            <w:color w:val="0563C1"/>
            <w:u w:val="single" w:color="0563C1"/>
          </w:rPr>
          <w:t>content/uploads/2019/04/XXXI</w:t>
        </w:r>
      </w:hyperlink>
      <w:hyperlink r:id="rId19">
        <w:r w:rsidRPr="009F5BCC">
          <w:rPr>
            <w:color w:val="0563C1"/>
            <w:u w:val="single" w:color="0563C1"/>
          </w:rPr>
          <w:t>-</w:t>
        </w:r>
      </w:hyperlink>
      <w:hyperlink r:id="rId20">
        <w:r w:rsidRPr="009F5BCC">
          <w:rPr>
            <w:color w:val="0563C1"/>
            <w:u w:val="single" w:color="0563C1"/>
          </w:rPr>
          <w:t>1</w:t>
        </w:r>
      </w:hyperlink>
      <w:hyperlink r:id="rId21">
        <w:r w:rsidRPr="009F5BCC">
          <w:rPr>
            <w:color w:val="0563C1"/>
            <w:u w:val="single" w:color="0563C1"/>
          </w:rPr>
          <w:t>-</w:t>
        </w:r>
      </w:hyperlink>
      <w:hyperlink r:id="rId22">
        <w:r w:rsidRPr="009F5BCC">
          <w:rPr>
            <w:color w:val="0563C1"/>
            <w:u w:val="single" w:color="0563C1"/>
          </w:rPr>
          <w:t>McComb_et_al</w:t>
        </w:r>
      </w:hyperlink>
      <w:hyperlink r:id="rId23"/>
      <w:hyperlink r:id="rId24">
        <w:r w:rsidRPr="009F5BCC">
          <w:rPr>
            <w:color w:val="0563C1"/>
            <w:u w:val="single" w:color="0563C1"/>
          </w:rPr>
          <w:t>Public_Health_and_Service_Systems_in_Rome.pdf</w:t>
        </w:r>
      </w:hyperlink>
      <w:hyperlink r:id="rId25">
        <w:r w:rsidRPr="009F5BCC">
          <w:t xml:space="preserve"> </w:t>
        </w:r>
      </w:hyperlink>
      <w:r w:rsidRPr="009F5BCC">
        <w:t xml:space="preserve">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Steeb, D. R., Miller, M. L., Schellhase, E. M., Malhotra, J. V., McLaughlin, J. E., Dascanio, S. A., &amp; Haines, S. T. (2019). Global Health Learning Outcomes by Country Location and Duration for International Experiences. </w:t>
      </w:r>
      <w:r w:rsidRPr="009F5BCC">
        <w:rPr>
          <w:rFonts w:eastAsia="Arial" w:cs="Arial"/>
          <w:i/>
        </w:rPr>
        <w:t>American Journal of Pharmaceutical Education</w:t>
      </w:r>
      <w:r w:rsidRPr="009F5BCC">
        <w:t xml:space="preserve">, ajpe7682.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Tanoos, J. (2019). Impact of Two Different Styles of Excursions During a Short-Term Undergraduate Study Abroad Experience, </w:t>
      </w:r>
      <w:r w:rsidRPr="009F5BCC">
        <w:rPr>
          <w:rFonts w:eastAsia="Arial" w:cs="Arial"/>
          <w:i/>
        </w:rPr>
        <w:t>Global Journal of Human-Social Science: Sociology and Culture, 19,3.</w:t>
      </w:r>
      <w:r w:rsidRPr="009F5BCC">
        <w:rPr>
          <w:color w:val="000000"/>
        </w:rPr>
        <w:t xml:space="preserve"> </w:t>
      </w:r>
    </w:p>
    <w:p w:rsidR="00E43F23" w:rsidRDefault="00E43F23" w:rsidP="00E43F23">
      <w:pPr>
        <w:snapToGrid w:val="0"/>
        <w:spacing w:after="0" w:line="360" w:lineRule="auto"/>
        <w:ind w:left="720" w:hanging="720"/>
      </w:pPr>
    </w:p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b/>
          <w:u w:val="single"/>
        </w:rPr>
      </w:pPr>
      <w:r w:rsidRPr="00E43F23">
        <w:rPr>
          <w:b/>
          <w:u w:val="single"/>
        </w:rPr>
        <w:t>2018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Gondra, A., &amp; Czerwionka, L. (2018). Intercultural Knowledge Development During Short-Term Study Abroad in the Basque Country: A Cultural and Linguistic Minority Context. </w:t>
      </w:r>
      <w:r w:rsidRPr="009F5BCC">
        <w:rPr>
          <w:rFonts w:eastAsia="Arial" w:cs="Arial"/>
          <w:i/>
        </w:rPr>
        <w:t>Frontiers: The Interdisciplinary Journal of Study Abroad</w:t>
      </w:r>
      <w:r w:rsidRPr="009F5BCC">
        <w:t xml:space="preserve">, </w:t>
      </w:r>
      <w:r w:rsidRPr="009F5BCC">
        <w:rPr>
          <w:rFonts w:eastAsia="Arial" w:cs="Arial"/>
          <w:i/>
        </w:rPr>
        <w:t>30</w:t>
      </w:r>
      <w:r w:rsidRPr="009F5BCC">
        <w:t>(3).</w:t>
      </w:r>
      <w:r w:rsidRPr="009F5BCC">
        <w:rPr>
          <w:color w:val="000000"/>
        </w:rPr>
        <w:t xml:space="preserve">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color w:val="000000"/>
        </w:rPr>
        <w:lastRenderedPageBreak/>
        <w:t xml:space="preserve">Yngve, K.N. (2018) Intercultural Development Outcomes of 24 Purdue Short-Term Study Abroad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color w:val="000000"/>
        </w:rPr>
        <w:t xml:space="preserve">Programs.  </w:t>
      </w:r>
      <w:hyperlink r:id="rId26">
        <w:r w:rsidRPr="009F5BCC">
          <w:rPr>
            <w:color w:val="0563C1"/>
            <w:u w:val="single" w:color="0563C1"/>
          </w:rPr>
          <w:t>https://www.purdue.edu/idata/documents/OIRAE_Briefings/Short</w:t>
        </w:r>
      </w:hyperlink>
      <w:hyperlink r:id="rId27">
        <w:r w:rsidRPr="009F5BCC">
          <w:rPr>
            <w:color w:val="0563C1"/>
            <w:u w:val="single" w:color="0563C1"/>
          </w:rPr>
          <w:t>-</w:t>
        </w:r>
      </w:hyperlink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hyperlink r:id="rId28">
        <w:r w:rsidRPr="009F5BCC">
          <w:rPr>
            <w:color w:val="0563C1"/>
            <w:u w:val="single" w:color="0563C1"/>
          </w:rPr>
          <w:t>Term_Study_Abroad_December_2018.pdf</w:t>
        </w:r>
      </w:hyperlink>
      <w:hyperlink r:id="rId29">
        <w:r w:rsidRPr="009F5BCC">
          <w:rPr>
            <w:color w:val="000000"/>
          </w:rPr>
          <w:t xml:space="preserve"> </w:t>
        </w:r>
      </w:hyperlink>
      <w:r w:rsidRPr="009F5BCC">
        <w:rPr>
          <w:color w:val="000000"/>
        </w:rPr>
        <w:t xml:space="preserve">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rFonts w:eastAsia="Arial" w:cs="Arial"/>
          <w:b/>
          <w:color w:val="000000"/>
        </w:rPr>
        <w:t xml:space="preserve"> </w:t>
      </w:r>
    </w:p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b/>
          <w:u w:val="single"/>
          <w:lang w:val="es-MX"/>
        </w:rPr>
      </w:pPr>
      <w:r w:rsidRPr="00E43F23">
        <w:rPr>
          <w:b/>
          <w:u w:val="single"/>
          <w:lang w:val="es-MX"/>
        </w:rPr>
        <w:t>2017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E43F23">
        <w:rPr>
          <w:lang w:val="es-MX"/>
        </w:rPr>
        <w:t xml:space="preserve">Czerwionka, L., &amp; Cuza, A. (2017A). </w:t>
      </w:r>
      <w:r w:rsidRPr="009F5BCC">
        <w:t xml:space="preserve">A pragmatic analysis of L2 Spanish requests: Acquisition in three situational contexts during short-term study abroad. </w:t>
      </w:r>
      <w:r w:rsidRPr="009F5BCC">
        <w:rPr>
          <w:rFonts w:eastAsia="Arial" w:cs="Arial"/>
          <w:i/>
        </w:rPr>
        <w:t>Intercultural Pragmatics</w:t>
      </w:r>
      <w:r w:rsidRPr="009F5BCC">
        <w:t xml:space="preserve">, </w:t>
      </w:r>
      <w:r w:rsidRPr="009F5BCC">
        <w:rPr>
          <w:rFonts w:eastAsia="Arial" w:cs="Arial"/>
          <w:i/>
        </w:rPr>
        <w:t>14</w:t>
      </w:r>
      <w:r w:rsidRPr="009F5BCC">
        <w:t xml:space="preserve">(3), 391-419.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Czerwionka, L., &amp; Cuza, A. (2017B). Second language acquisition of Spanish service industry requests in an immersion context. </w:t>
      </w:r>
      <w:r w:rsidRPr="009F5BCC">
        <w:rPr>
          <w:rFonts w:eastAsia="Arial" w:cs="Arial"/>
          <w:i/>
        </w:rPr>
        <w:t>Hispania</w:t>
      </w:r>
      <w:r w:rsidRPr="009F5BCC">
        <w:t xml:space="preserve">, </w:t>
      </w:r>
      <w:r w:rsidRPr="009F5BCC">
        <w:rPr>
          <w:rFonts w:eastAsia="Arial" w:cs="Arial"/>
          <w:i/>
        </w:rPr>
        <w:t>100</w:t>
      </w:r>
      <w:r w:rsidRPr="009F5BCC">
        <w:t xml:space="preserve">(2), 239-260.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Krishnan, L. A., Masters, C., Holgate, H., Wang, C., &amp; Calahan, C. A. (2017). Structured study abroad enhances intercultural competence. </w:t>
      </w:r>
      <w:r w:rsidRPr="009F5BCC">
        <w:rPr>
          <w:rFonts w:eastAsia="Arial" w:cs="Arial"/>
          <w:i/>
        </w:rPr>
        <w:t xml:space="preserve">Teaching and Learning in Communication Sciences &amp;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Mody, M., Gordon, S., Lehto, X., &amp; Adler, H. (2017). Study abroad and the development of college students' travel venturesomeness. </w:t>
      </w:r>
      <w:r w:rsidRPr="009F5BCC">
        <w:rPr>
          <w:rFonts w:eastAsia="Arial" w:cs="Arial"/>
          <w:i/>
        </w:rPr>
        <w:t>Tourism Management Perspectives</w:t>
      </w:r>
      <w:r w:rsidRPr="009F5BCC">
        <w:t xml:space="preserve">, </w:t>
      </w:r>
      <w:r w:rsidRPr="009F5BCC">
        <w:rPr>
          <w:rFonts w:eastAsia="Arial" w:cs="Arial"/>
          <w:i/>
        </w:rPr>
        <w:t>24</w:t>
      </w:r>
      <w:r w:rsidRPr="009F5BCC">
        <w:t xml:space="preserve">, 126-138.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Pilotte, M. K., &amp; Radcliffe, D. F. (2017, October). Preparing students for intensive global fieldwork. In </w:t>
      </w:r>
      <w:r w:rsidRPr="009F5BCC">
        <w:rPr>
          <w:rFonts w:eastAsia="Arial" w:cs="Arial"/>
          <w:i/>
        </w:rPr>
        <w:t>2017 IEEE Frontiers in Education Conference (FIE)</w:t>
      </w:r>
      <w:r w:rsidRPr="009F5BCC">
        <w:t xml:space="preserve"> (pp. 1-5). IEEE. 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Rapoport, A. (2017). Perception of global citizenship among international participants of study abroad programs. </w:t>
      </w:r>
      <w:r w:rsidRPr="009F5BCC">
        <w:rPr>
          <w:rFonts w:eastAsia="Arial" w:cs="Arial"/>
          <w:i/>
        </w:rPr>
        <w:t>World Studies in Education</w:t>
      </w:r>
      <w:r w:rsidRPr="009F5BCC">
        <w:t xml:space="preserve">, </w:t>
      </w:r>
      <w:r w:rsidRPr="009F5BCC">
        <w:rPr>
          <w:rFonts w:eastAsia="Arial" w:cs="Arial"/>
          <w:i/>
        </w:rPr>
        <w:t>18</w:t>
      </w:r>
      <w:r w:rsidRPr="009F5BCC">
        <w:t xml:space="preserve">(1), 5-21.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Snodgrass, L. L. (2017). </w:t>
      </w:r>
      <w:r w:rsidRPr="009F5BCC">
        <w:rPr>
          <w:rFonts w:eastAsia="Arial" w:cs="Arial"/>
          <w:i/>
        </w:rPr>
        <w:t>The effects of internship abroad curricular experiential interactions on the cultural intelligence of program participants</w:t>
      </w:r>
      <w:r w:rsidRPr="009F5BCC">
        <w:t xml:space="preserve"> (Doctoral dissertation, Purdue University). </w:t>
      </w:r>
    </w:p>
    <w:p w:rsidR="00E43F23" w:rsidRDefault="00E43F23" w:rsidP="00E43F23">
      <w:pPr>
        <w:snapToGrid w:val="0"/>
        <w:spacing w:after="0" w:line="360" w:lineRule="auto"/>
        <w:ind w:left="720" w:hanging="720"/>
      </w:pPr>
    </w:p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b/>
          <w:u w:val="single"/>
        </w:rPr>
      </w:pPr>
      <w:r w:rsidRPr="00E43F23">
        <w:rPr>
          <w:b/>
          <w:u w:val="single"/>
        </w:rPr>
        <w:t>2016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Dockrill, H., Rahatzad, J., &amp; Phillion, J. (2016). The benefits and challenges of study abroad in teacher education in a neoliberal context. In </w:t>
      </w:r>
      <w:r w:rsidRPr="009F5BCC">
        <w:rPr>
          <w:rFonts w:eastAsia="Arial" w:cs="Arial"/>
          <w:i/>
        </w:rPr>
        <w:t>Teacher Education: Concepts, Methodologies, Tools, and Applications</w:t>
      </w:r>
      <w:r w:rsidRPr="009F5BCC">
        <w:t xml:space="preserve"> (pp. 167-182). IGI Global.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Krishnan, L. A., Richards, K. A. R., &amp; Simpson, J. M. (2016). Outcomes of an international audiology service-learning study-abroad program. </w:t>
      </w:r>
      <w:r w:rsidRPr="009F5BCC">
        <w:rPr>
          <w:rFonts w:eastAsia="Arial" w:cs="Arial"/>
          <w:i/>
        </w:rPr>
        <w:t>American Journal of Audiology</w:t>
      </w:r>
      <w:r w:rsidRPr="009F5BCC">
        <w:t xml:space="preserve">, </w:t>
      </w:r>
      <w:r w:rsidRPr="009F5BCC">
        <w:rPr>
          <w:rFonts w:eastAsia="Arial" w:cs="Arial"/>
          <w:i/>
        </w:rPr>
        <w:t>25</w:t>
      </w:r>
      <w:r w:rsidRPr="009F5BCC">
        <w:t xml:space="preserve">(1), 1-13.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rPr>
          <w:rFonts w:eastAsia="Calibri" w:cs="Calibri"/>
        </w:rPr>
        <w:t xml:space="preserve">Masters, C., &amp; Krishnan, L. A. (2016). Study Abroad and Student Learning: Tales from Zambia. </w:t>
      </w:r>
      <w:r w:rsidRPr="009F5BCC">
        <w:rPr>
          <w:rFonts w:eastAsia="Calibri" w:cs="Calibri"/>
          <w:i/>
        </w:rPr>
        <w:t xml:space="preserve">The </w:t>
      </w:r>
    </w:p>
    <w:p w:rsidR="00E43F23" w:rsidRDefault="00E43F23" w:rsidP="00E43F23">
      <w:pPr>
        <w:snapToGrid w:val="0"/>
        <w:spacing w:after="0" w:line="360" w:lineRule="auto"/>
        <w:ind w:left="720" w:hanging="720"/>
      </w:pPr>
    </w:p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lang w:val="de-DE"/>
        </w:rPr>
      </w:pPr>
      <w:r w:rsidRPr="00E43F23">
        <w:rPr>
          <w:b/>
          <w:u w:val="single"/>
          <w:lang w:val="de-DE"/>
        </w:rPr>
        <w:t>2015</w:t>
      </w:r>
      <w:r w:rsidRPr="00E43F23">
        <w:rPr>
          <w:lang w:val="de-DE"/>
        </w:rPr>
        <w:t>: n</w:t>
      </w:r>
      <w:r>
        <w:rPr>
          <w:lang w:val="de-DE"/>
        </w:rPr>
        <w:t>one</w:t>
      </w:r>
    </w:p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lang w:val="de-DE"/>
        </w:rPr>
      </w:pPr>
    </w:p>
    <w:p w:rsidR="00E43F23" w:rsidRPr="00E43F23" w:rsidRDefault="00E43F23" w:rsidP="00E43F23">
      <w:pPr>
        <w:snapToGrid w:val="0"/>
        <w:spacing w:after="0" w:line="360" w:lineRule="auto"/>
        <w:ind w:left="720" w:hanging="720"/>
        <w:rPr>
          <w:b/>
          <w:u w:val="single"/>
          <w:lang w:val="de-DE"/>
        </w:rPr>
      </w:pPr>
      <w:r w:rsidRPr="00E43F23">
        <w:rPr>
          <w:b/>
          <w:u w:val="single"/>
          <w:lang w:val="de-DE"/>
        </w:rPr>
        <w:lastRenderedPageBreak/>
        <w:t>2014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E43F23">
        <w:rPr>
          <w:lang w:val="de-DE"/>
        </w:rPr>
        <w:t xml:space="preserve">Behnke, C., Seo, S., &amp; Miller, K. (2014). </w:t>
      </w:r>
      <w:r w:rsidRPr="009F5BCC">
        <w:t xml:space="preserve">Enhancing the study abroad experience: A longitudinal analysis of hospitality-oriented, study abroad program evaluations. </w:t>
      </w:r>
      <w:r w:rsidRPr="009F5BCC">
        <w:rPr>
          <w:rFonts w:eastAsia="Arial" w:cs="Arial"/>
          <w:i/>
        </w:rPr>
        <w:t>Tourism Management</w:t>
      </w:r>
      <w:r w:rsidRPr="009F5BCC">
        <w:t xml:space="preserve">, </w:t>
      </w:r>
      <w:r w:rsidRPr="009F5BCC">
        <w:rPr>
          <w:rFonts w:eastAsia="Arial" w:cs="Arial"/>
          <w:i/>
        </w:rPr>
        <w:t>42</w:t>
      </w:r>
      <w:r w:rsidRPr="009F5BCC">
        <w:t xml:space="preserve">, 271-281.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Jesiek, B. K., Haller, Y., &amp; Thompson, J. (2014). Developing Globally Competent Engineering Researchers: Outcomes-Based Instructional and Assessment Strategies from the IREE 2010 China Research Abroad Program. </w:t>
      </w:r>
      <w:r w:rsidRPr="009F5BCC">
        <w:rPr>
          <w:rFonts w:eastAsia="Arial" w:cs="Arial"/>
          <w:i/>
        </w:rPr>
        <w:t>Advances in Engineering Education</w:t>
      </w:r>
      <w:r w:rsidRPr="009F5BCC">
        <w:t xml:space="preserve">, </w:t>
      </w:r>
      <w:r w:rsidRPr="009F5BCC">
        <w:rPr>
          <w:rFonts w:eastAsia="Arial" w:cs="Arial"/>
          <w:i/>
        </w:rPr>
        <w:t>4</w:t>
      </w:r>
      <w:r w:rsidRPr="009F5BCC">
        <w:t xml:space="preserve">(1), n1. </w:t>
      </w:r>
    </w:p>
    <w:p w:rsidR="00E43F23" w:rsidRPr="009F5BCC" w:rsidRDefault="00E43F23" w:rsidP="00E43F23">
      <w:pPr>
        <w:snapToGrid w:val="0"/>
        <w:spacing w:after="0" w:line="360" w:lineRule="auto"/>
        <w:ind w:left="720" w:hanging="720"/>
      </w:pPr>
      <w:r w:rsidRPr="009F5BCC">
        <w:t xml:space="preserve">Kraebber, H. W., Donaldson, E. S., &amp; Hackney, K. M. (2014, June). Impact of Study Abroad–10 Years of Trips to Germany with Students. In </w:t>
      </w:r>
      <w:r w:rsidRPr="009F5BCC">
        <w:rPr>
          <w:rFonts w:eastAsia="Arial" w:cs="Arial"/>
          <w:i/>
        </w:rPr>
        <w:t>2014 ASEE International Forum</w:t>
      </w:r>
      <w:r w:rsidRPr="009F5BCC">
        <w:t xml:space="preserve"> (pp. 20-21).</w:t>
      </w:r>
      <w:r w:rsidRPr="009F5BCC">
        <w:rPr>
          <w:rFonts w:eastAsia="Arial" w:cs="Arial"/>
          <w:b/>
        </w:rPr>
        <w:t xml:space="preserve"> </w:t>
      </w:r>
    </w:p>
    <w:p w:rsidR="00E40581" w:rsidRPr="00E43F23" w:rsidRDefault="00E40581" w:rsidP="00E43F23">
      <w:pPr>
        <w:snapToGrid w:val="0"/>
        <w:spacing w:after="0" w:line="240" w:lineRule="auto"/>
        <w:ind w:left="715" w:hanging="720"/>
      </w:pPr>
    </w:p>
    <w:sectPr w:rsidR="00E40581" w:rsidRPr="00E43F23" w:rsidSect="00493CF6">
      <w:headerReference w:type="default" r:id="rId30"/>
      <w:footerReference w:type="default" r:id="rId31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493CF6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E43F23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23" w:rsidRDefault="005E3161" w:rsidP="00E43F23">
    <w:pPr>
      <w:pStyle w:val="Heading1"/>
      <w:tabs>
        <w:tab w:val="clear" w:pos="8730"/>
      </w:tabs>
      <w:spacing w:before="0"/>
      <w:ind w:right="5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B690D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</w:p>
  <w:p w:rsidR="00E43F23" w:rsidRDefault="00E43F23" w:rsidP="00E43F23">
    <w:pPr>
      <w:pStyle w:val="Heading1"/>
      <w:tabs>
        <w:tab w:val="clear" w:pos="8730"/>
      </w:tabs>
      <w:spacing w:before="0"/>
      <w:ind w:right="540"/>
    </w:pPr>
    <w:r w:rsidRPr="00E43F23">
      <w:t>Publicat</w:t>
    </w:r>
    <w:r>
      <w:t>ions on Short-Term Study Abroad</w:t>
    </w:r>
  </w:p>
  <w:p w:rsidR="00E43F23" w:rsidRDefault="00E43F23" w:rsidP="00E43F23">
    <w:pPr>
      <w:pStyle w:val="Heading1"/>
      <w:tabs>
        <w:tab w:val="clear" w:pos="8730"/>
      </w:tabs>
      <w:spacing w:before="0"/>
      <w:ind w:right="540"/>
    </w:pPr>
    <w:r>
      <w:t>by Purdue Study Abroad Leaders</w:t>
    </w:r>
  </w:p>
  <w:p w:rsidR="009F633D" w:rsidRDefault="00E43F23" w:rsidP="00E43F23">
    <w:pPr>
      <w:pStyle w:val="Heading1"/>
      <w:tabs>
        <w:tab w:val="clear" w:pos="8730"/>
      </w:tabs>
      <w:spacing w:before="0"/>
      <w:ind w:right="540"/>
    </w:pPr>
    <w:r w:rsidRPr="00E43F23">
      <w:t>(by year)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493CF6"/>
    <w:rsid w:val="005E3161"/>
    <w:rsid w:val="006510E9"/>
    <w:rsid w:val="00856E68"/>
    <w:rsid w:val="008A5A0A"/>
    <w:rsid w:val="009F633D"/>
    <w:rsid w:val="00CB043A"/>
    <w:rsid w:val="00E40581"/>
    <w:rsid w:val="00E43F23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E1BB73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3F23"/>
    <w:pPr>
      <w:keepNext/>
      <w:keepLines/>
      <w:tabs>
        <w:tab w:val="right" w:pos="8730"/>
      </w:tabs>
      <w:spacing w:before="240" w:after="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E43F23"/>
    <w:rPr>
      <w:rFonts w:ascii="Myriad Pro" w:eastAsiaTheme="majorEastAsia" w:hAnsi="Myriad Pro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mer.figshare.com/articles/Development_of_Intercultural_Competence_Through_Short-Term_Study_Abroad_Programming/8279381/1" TargetMode="External"/><Relationship Id="rId13" Type="http://schemas.openxmlformats.org/officeDocument/2006/relationships/hyperlink" Target="https://docs.lib.purdue.edu/aseeil-insectionconference/2019/curriculum/2/" TargetMode="External"/><Relationship Id="rId18" Type="http://schemas.openxmlformats.org/officeDocument/2006/relationships/hyperlink" Target="https://frontiersjournal.org/wp-content/uploads/2019/04/XXXI-1-McComb_et_al-Public_Health_and_Service_Systems_in_Rome.pdf" TargetMode="External"/><Relationship Id="rId26" Type="http://schemas.openxmlformats.org/officeDocument/2006/relationships/hyperlink" Target="https://www.purdue.edu/idata/documents/OIRAE_Briefings/Short-Term_Study_Abroad_December_201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ontiersjournal.org/wp-content/uploads/2019/04/XXXI-1-McComb_et_al-Public_Health_and_Service_Systems_in_Rome.pdf" TargetMode="External"/><Relationship Id="rId7" Type="http://schemas.openxmlformats.org/officeDocument/2006/relationships/hyperlink" Target="https://hammer.figshare.com/articles/Development_of_Intercultural_Competence_Through_Short-Term_Study_Abroad_Programming/8279381/1" TargetMode="External"/><Relationship Id="rId12" Type="http://schemas.openxmlformats.org/officeDocument/2006/relationships/hyperlink" Target="https://docs.lib.purdue.edu/aseeil-insectionconference/2019/curriculum/2/" TargetMode="External"/><Relationship Id="rId17" Type="http://schemas.openxmlformats.org/officeDocument/2006/relationships/hyperlink" Target="https://frontiersjournal.org/wp-content/uploads/2019/04/XXXI-1-McComb_et_al-Public_Health_and_Service_Systems_in_Rome.pdf" TargetMode="External"/><Relationship Id="rId25" Type="http://schemas.openxmlformats.org/officeDocument/2006/relationships/hyperlink" Target="https://frontiersjournal.org/wp-content/uploads/2019/04/XXXI-1-McComb_et_al-Public_Health_and_Service_Systems_in_Rome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rontiersjournal.org/wp-content/uploads/2019/04/XXXI-1-McComb_et_al-Public_Health_and_Service_Systems_in_Rome.pdf" TargetMode="External"/><Relationship Id="rId20" Type="http://schemas.openxmlformats.org/officeDocument/2006/relationships/hyperlink" Target="https://frontiersjournal.org/wp-content/uploads/2019/04/XXXI-1-McComb_et_al-Public_Health_and_Service_Systems_in_Rome.pdf" TargetMode="External"/><Relationship Id="rId29" Type="http://schemas.openxmlformats.org/officeDocument/2006/relationships/hyperlink" Target="https://www.purdue.edu/idata/documents/OIRAE_Briefings/Short-Term_Study_Abroad_December_2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ammer.figshare.com/articles/Development_of_Intercultural_Competence_Through_Short-Term_Study_Abroad_Programming/8279381/1" TargetMode="External"/><Relationship Id="rId11" Type="http://schemas.openxmlformats.org/officeDocument/2006/relationships/hyperlink" Target="https://doi.org/10.1145/3301661" TargetMode="External"/><Relationship Id="rId24" Type="http://schemas.openxmlformats.org/officeDocument/2006/relationships/hyperlink" Target="https://frontiersjournal.org/wp-content/uploads/2019/04/XXXI-1-McComb_et_al-Public_Health_and_Service_Systems_in_Rome.pd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cs.lib.purdue.edu/aseeil-insectionconference/2019/curriculum/2/" TargetMode="External"/><Relationship Id="rId23" Type="http://schemas.openxmlformats.org/officeDocument/2006/relationships/hyperlink" Target="https://frontiersjournal.org/wp-content/uploads/2019/04/XXXI-1-McComb_et_al-Public_Health_and_Service_Systems_in_Rome.pdf" TargetMode="External"/><Relationship Id="rId28" Type="http://schemas.openxmlformats.org/officeDocument/2006/relationships/hyperlink" Target="https://www.purdue.edu/idata/documents/OIRAE_Briefings/Short-Term_Study_Abroad_December_2018.pdf" TargetMode="External"/><Relationship Id="rId10" Type="http://schemas.openxmlformats.org/officeDocument/2006/relationships/hyperlink" Target="https://doi.org/10.1145/3301661" TargetMode="External"/><Relationship Id="rId19" Type="http://schemas.openxmlformats.org/officeDocument/2006/relationships/hyperlink" Target="https://frontiersjournal.org/wp-content/uploads/2019/04/XXXI-1-McComb_et_al-Public_Health_and_Service_Systems_in_Rome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ammer.figshare.com/articles/Development_of_Intercultural_Competence_Through_Short-Term_Study_Abroad_Programming/8279381/1" TargetMode="External"/><Relationship Id="rId14" Type="http://schemas.openxmlformats.org/officeDocument/2006/relationships/hyperlink" Target="https://docs.lib.purdue.edu/aseeil-insectionconference/2019/curriculum/2/" TargetMode="External"/><Relationship Id="rId22" Type="http://schemas.openxmlformats.org/officeDocument/2006/relationships/hyperlink" Target="https://frontiersjournal.org/wp-content/uploads/2019/04/XXXI-1-McComb_et_al-Public_Health_and_Service_Systems_in_Rome.pdf" TargetMode="External"/><Relationship Id="rId27" Type="http://schemas.openxmlformats.org/officeDocument/2006/relationships/hyperlink" Target="https://www.purdue.edu/idata/documents/OIRAE_Briefings/Short-Term_Study_Abroad_December_2018.pdf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dcterms:created xsi:type="dcterms:W3CDTF">2019-10-28T17:54:00Z</dcterms:created>
  <dcterms:modified xsi:type="dcterms:W3CDTF">2019-10-28T17:54:00Z</dcterms:modified>
</cp:coreProperties>
</file>