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2B" w:rsidRDefault="00FC5B2B" w:rsidP="00FC5B2B">
      <w:pPr>
        <w:spacing w:after="0" w:line="240" w:lineRule="auto"/>
        <w:ind w:left="360"/>
      </w:pPr>
      <w:r w:rsidRPr="00FC5B2B">
        <w:t>Please be sure you have analyzed your data prior to beginning this report. If you've analyzed your data, this report should take a maximum of 10 minutes.</w:t>
      </w:r>
    </w:p>
    <w:p w:rsidR="00FC5B2B" w:rsidRDefault="00FC5B2B" w:rsidP="00FC5B2B">
      <w:pPr>
        <w:spacing w:after="0" w:line="240" w:lineRule="auto"/>
        <w:ind w:left="360"/>
      </w:pPr>
    </w:p>
    <w:p w:rsidR="00FC5B2B" w:rsidRDefault="00FC5B2B" w:rsidP="00FC5B2B">
      <w:pPr>
        <w:spacing w:after="0" w:line="240" w:lineRule="auto"/>
        <w:ind w:left="360"/>
      </w:pPr>
      <w:r w:rsidRPr="00FC5B2B">
        <w:t>Identity Please confirm your name and program location by entering it below, and we will match it with our records of your program's planned intercultural learning goals (based on the action-plan you formulated during your meeting with a CILMAR specialist).</w:t>
      </w:r>
    </w:p>
    <w:p w:rsidR="00FC5B2B" w:rsidRDefault="00FC5B2B" w:rsidP="00FC5B2B">
      <w:pPr>
        <w:spacing w:after="0" w:line="240" w:lineRule="auto"/>
        <w:ind w:left="360"/>
      </w:pPr>
    </w:p>
    <w:p w:rsidR="00FC5B2B" w:rsidRDefault="00FC5B2B" w:rsidP="00FC5B2B">
      <w:pPr>
        <w:numPr>
          <w:ilvl w:val="0"/>
          <w:numId w:val="1"/>
        </w:numPr>
        <w:spacing w:after="0" w:line="240" w:lineRule="auto"/>
      </w:pPr>
      <w:r>
        <w:t>Name (last, first):</w:t>
      </w:r>
    </w:p>
    <w:p w:rsidR="00FC5B2B" w:rsidRDefault="00FC5B2B" w:rsidP="00FC5B2B">
      <w:pPr>
        <w:numPr>
          <w:ilvl w:val="0"/>
          <w:numId w:val="1"/>
        </w:numPr>
        <w:spacing w:after="0" w:line="240" w:lineRule="auto"/>
      </w:pPr>
      <w:r>
        <w:t>Program Location(s):</w:t>
      </w:r>
    </w:p>
    <w:p w:rsidR="001161BB" w:rsidRPr="001161BB" w:rsidRDefault="001161BB" w:rsidP="001161BB">
      <w:pPr>
        <w:spacing w:after="0" w:line="240" w:lineRule="auto"/>
        <w:ind w:left="720"/>
      </w:pPr>
    </w:p>
    <w:p w:rsidR="00AF45F0" w:rsidRPr="001161BB" w:rsidRDefault="001161BB" w:rsidP="001161BB">
      <w:pPr>
        <w:numPr>
          <w:ilvl w:val="0"/>
          <w:numId w:val="2"/>
        </w:numPr>
        <w:spacing w:after="840"/>
      </w:pPr>
      <w:r>
        <w:t>What activit</w:t>
      </w:r>
      <w:r w:rsidR="00187A5F">
        <w:t>i</w:t>
      </w:r>
      <w:r>
        <w:t>es</w:t>
      </w:r>
      <w:r w:rsidR="00187A5F" w:rsidRPr="001161BB">
        <w:t xml:space="preserve"> or reflections did you succeed in adding this year, if any, to better scaffold the students’ intercultural learning? How did it/they seem to help?</w:t>
      </w:r>
    </w:p>
    <w:p w:rsidR="00AF45F0" w:rsidRPr="001161BB" w:rsidRDefault="00187A5F" w:rsidP="001161BB">
      <w:pPr>
        <w:numPr>
          <w:ilvl w:val="0"/>
          <w:numId w:val="2"/>
        </w:numPr>
        <w:spacing w:after="840"/>
      </w:pPr>
      <w:r w:rsidRPr="001161BB">
        <w:t>What formative assessment tools, if any, did you use to create discussion and/or help your students formulate awareness of the component skills of the intercultural competence? Was their use helpful to you? To the students?</w:t>
      </w:r>
    </w:p>
    <w:p w:rsidR="00AF45F0" w:rsidRPr="001161BB" w:rsidRDefault="00187A5F" w:rsidP="001161BB">
      <w:pPr>
        <w:numPr>
          <w:ilvl w:val="0"/>
          <w:numId w:val="2"/>
        </w:numPr>
      </w:pPr>
      <w:r w:rsidRPr="001161BB">
        <w:t>Please verbally describe the results of the summative assessment(s) you performed (such as analysis of final essays or projects, pre/post survey results, etc.). For example:</w:t>
      </w:r>
    </w:p>
    <w:p w:rsidR="00AF45F0" w:rsidRPr="001161BB" w:rsidRDefault="00187A5F" w:rsidP="001161BB">
      <w:pPr>
        <w:numPr>
          <w:ilvl w:val="1"/>
          <w:numId w:val="2"/>
        </w:numPr>
      </w:pPr>
      <w:r w:rsidRPr="001161BB">
        <w:t>What percentage of the students learned or showed mastery of one or more intercultural skills?</w:t>
      </w:r>
    </w:p>
    <w:p w:rsidR="00AF45F0" w:rsidRPr="001161BB" w:rsidRDefault="00187A5F" w:rsidP="00FC5B2B">
      <w:pPr>
        <w:numPr>
          <w:ilvl w:val="1"/>
          <w:numId w:val="2"/>
        </w:numPr>
      </w:pPr>
      <w:r w:rsidRPr="001161BB">
        <w:t>Which skills?</w:t>
      </w:r>
      <w:r w:rsidR="00FC5B2B">
        <w:t xml:space="preserve"> </w:t>
      </w:r>
      <w:r w:rsidRPr="001161BB">
        <w:t>To what level of proficiency?</w:t>
      </w:r>
    </w:p>
    <w:p w:rsidR="00AF45F0" w:rsidRPr="001161BB" w:rsidRDefault="00187A5F" w:rsidP="001161BB">
      <w:pPr>
        <w:numPr>
          <w:ilvl w:val="1"/>
          <w:numId w:val="2"/>
        </w:numPr>
        <w:spacing w:after="840"/>
      </w:pPr>
      <w:r w:rsidRPr="001161BB">
        <w:t>Did any category of students not demonstrate mastery and what do you think accounts for that?</w:t>
      </w:r>
    </w:p>
    <w:p w:rsidR="00FC5B2B" w:rsidRDefault="00FC5B2B" w:rsidP="001161BB">
      <w:pPr>
        <w:numPr>
          <w:ilvl w:val="0"/>
          <w:numId w:val="2"/>
        </w:numPr>
        <w:spacing w:after="840"/>
      </w:pPr>
      <w:r>
        <w:t>If you would like to upload a results table or other documentation of your students’ learning results, please do so here.</w:t>
      </w:r>
    </w:p>
    <w:p w:rsidR="00FC5B2B" w:rsidRDefault="00FC5B2B">
      <w:r>
        <w:br w:type="page"/>
      </w:r>
    </w:p>
    <w:p w:rsidR="00FC5B2B" w:rsidRDefault="00187A5F" w:rsidP="00FC5B2B">
      <w:pPr>
        <w:numPr>
          <w:ilvl w:val="0"/>
          <w:numId w:val="2"/>
        </w:numPr>
        <w:spacing w:after="0" w:line="240" w:lineRule="auto"/>
      </w:pPr>
      <w:r w:rsidRPr="001161BB">
        <w:lastRenderedPageBreak/>
        <w:t>Please discuss the implication</w:t>
      </w:r>
      <w:r w:rsidR="001161BB">
        <w:t>(s)</w:t>
      </w:r>
      <w:r w:rsidRPr="001161BB">
        <w:t xml:space="preserve"> of your findings.</w:t>
      </w:r>
      <w:r w:rsidR="00FC5B2B">
        <w:t xml:space="preserve"> </w:t>
      </w:r>
      <w:r w:rsidR="00FC5B2B">
        <w:t>(Feeling free to acknowledge what 60+ years of research on study abroad shows: that teaching intercultural competence, particularly in short-term programs, is complex &amp; correlated to learners' characteristics, drive &amp; motivation.)</w:t>
      </w:r>
    </w:p>
    <w:p w:rsidR="00FC5B2B" w:rsidRDefault="00FC5B2B" w:rsidP="00FC5B2B">
      <w:pPr>
        <w:spacing w:after="0" w:line="240" w:lineRule="auto"/>
        <w:ind w:left="720"/>
      </w:pPr>
    </w:p>
    <w:p w:rsidR="00FC5B2B" w:rsidRDefault="00FC5B2B" w:rsidP="00FC5B2B">
      <w:pPr>
        <w:spacing w:after="0" w:line="240" w:lineRule="auto"/>
        <w:ind w:left="720"/>
      </w:pPr>
      <w:r>
        <w:t>Some guiding prompts you might want to consider addressing in this section are:</w:t>
      </w:r>
    </w:p>
    <w:p w:rsidR="00FC5B2B" w:rsidRDefault="00FC5B2B" w:rsidP="00FC5B2B">
      <w:pPr>
        <w:pStyle w:val="ListParagraph"/>
        <w:numPr>
          <w:ilvl w:val="0"/>
          <w:numId w:val="4"/>
        </w:numPr>
        <w:spacing w:after="0" w:line="240" w:lineRule="auto"/>
        <w:ind w:left="1080"/>
      </w:pPr>
      <w:r>
        <w:t>Is the intercultural outcome what you expected?</w:t>
      </w:r>
    </w:p>
    <w:p w:rsidR="00FC5B2B" w:rsidRDefault="00FC5B2B" w:rsidP="00FC5B2B">
      <w:pPr>
        <w:pStyle w:val="ListParagraph"/>
        <w:numPr>
          <w:ilvl w:val="0"/>
          <w:numId w:val="4"/>
        </w:numPr>
        <w:spacing w:after="0" w:line="240" w:lineRule="auto"/>
        <w:ind w:left="1080"/>
      </w:pPr>
      <w:r>
        <w:t>Were the students receptive to learning the intercultural skills you were trying to focus on?</w:t>
      </w:r>
    </w:p>
    <w:p w:rsidR="00FC5B2B" w:rsidRDefault="00FC5B2B" w:rsidP="00FC5B2B">
      <w:pPr>
        <w:pStyle w:val="ListParagraph"/>
        <w:numPr>
          <w:ilvl w:val="0"/>
          <w:numId w:val="4"/>
        </w:numPr>
        <w:spacing w:after="0" w:line="240" w:lineRule="auto"/>
        <w:ind w:left="1080"/>
      </w:pPr>
      <w:r>
        <w:t xml:space="preserve">Were there outcomes that you observed which did not </w:t>
      </w:r>
      <w:r>
        <w:t>fit</w:t>
      </w:r>
      <w:r>
        <w:t xml:space="preserve"> with the data you captured?</w:t>
      </w:r>
    </w:p>
    <w:p w:rsidR="00FC5B2B" w:rsidRDefault="00FC5B2B" w:rsidP="00FC5B2B">
      <w:pPr>
        <w:pStyle w:val="ListParagraph"/>
        <w:numPr>
          <w:ilvl w:val="0"/>
          <w:numId w:val="4"/>
        </w:numPr>
        <w:spacing w:after="840"/>
        <w:ind w:left="1080"/>
      </w:pPr>
      <w:r>
        <w:t>What does this data indicate to you?</w:t>
      </w:r>
    </w:p>
    <w:p w:rsidR="00AF45F0" w:rsidRDefault="00187A5F" w:rsidP="001161BB">
      <w:pPr>
        <w:numPr>
          <w:ilvl w:val="0"/>
          <w:numId w:val="2"/>
        </w:numPr>
        <w:spacing w:after="840"/>
      </w:pPr>
      <w:r w:rsidRPr="001161BB">
        <w:t>What, if anything, would you like to try doing differently next year as regards mentoring intercultural learning outcomes and why?</w:t>
      </w:r>
    </w:p>
    <w:p w:rsidR="00E40581" w:rsidRDefault="00FC5B2B" w:rsidP="00FC5B2B">
      <w:pPr>
        <w:numPr>
          <w:ilvl w:val="0"/>
          <w:numId w:val="2"/>
        </w:numPr>
        <w:spacing w:after="0" w:line="240" w:lineRule="auto"/>
      </w:pPr>
      <w:r w:rsidRPr="00FC5B2B">
        <w:t>Is there anything else you would like to tell us about mentoring students through an intercultural learning experience? We would be particularly interesting in responses which address any of the following:</w:t>
      </w:r>
    </w:p>
    <w:p w:rsidR="00FC5B2B" w:rsidRDefault="00FC5B2B" w:rsidP="00FC5B2B">
      <w:pPr>
        <w:spacing w:after="0" w:line="240" w:lineRule="auto"/>
        <w:ind w:left="720"/>
      </w:pPr>
    </w:p>
    <w:p w:rsidR="00FC5B2B" w:rsidRDefault="00FC5B2B" w:rsidP="00FC5B2B">
      <w:pPr>
        <w:pStyle w:val="ListParagraph"/>
        <w:numPr>
          <w:ilvl w:val="0"/>
          <w:numId w:val="5"/>
        </w:numPr>
        <w:spacing w:after="0" w:line="240" w:lineRule="auto"/>
        <w:ind w:left="1080"/>
      </w:pPr>
      <w:r>
        <w:t>What you have gained --or lost--by being asked to think more deeply about alignment of intercultural outcomes and assessment techniques as you lead study abroad?</w:t>
      </w:r>
    </w:p>
    <w:p w:rsidR="00FC5B2B" w:rsidRDefault="00FC5B2B" w:rsidP="00FC5B2B">
      <w:pPr>
        <w:pStyle w:val="ListParagraph"/>
        <w:numPr>
          <w:ilvl w:val="0"/>
          <w:numId w:val="5"/>
        </w:numPr>
        <w:spacing w:after="0" w:line="240" w:lineRule="auto"/>
        <w:ind w:left="1080"/>
      </w:pPr>
      <w:r>
        <w:t>Whether you have found intercultural/assessment approaches or activities transferable to your on-campus teaching?</w:t>
      </w:r>
    </w:p>
    <w:p w:rsidR="00FC5B2B" w:rsidRPr="001161BB" w:rsidRDefault="00FC5B2B" w:rsidP="00FC5B2B">
      <w:pPr>
        <w:pStyle w:val="ListParagraph"/>
        <w:numPr>
          <w:ilvl w:val="0"/>
          <w:numId w:val="5"/>
        </w:numPr>
        <w:spacing w:after="0" w:line="240" w:lineRule="auto"/>
        <w:ind w:left="1080"/>
      </w:pPr>
      <w:r>
        <w:t>Whether you have been inspired to publish anything recently about intercultural learning and teaching?</w:t>
      </w:r>
      <w:bookmarkStart w:id="0" w:name="_GoBack"/>
      <w:bookmarkEnd w:id="0"/>
    </w:p>
    <w:sectPr w:rsidR="00FC5B2B" w:rsidRPr="001161BB" w:rsidSect="00493CF6">
      <w:headerReference w:type="default" r:id="rId7"/>
      <w:footerReference w:type="default" r:id="rId8"/>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D" w:rsidRDefault="009F633D" w:rsidP="009F633D">
      <w:pPr>
        <w:spacing w:after="0" w:line="240" w:lineRule="auto"/>
      </w:pPr>
      <w:r>
        <w:separator/>
      </w:r>
    </w:p>
  </w:endnote>
  <w:endnote w:type="continuationSeparator" w:id="0">
    <w:p w:rsidR="009F633D" w:rsidRDefault="009F633D"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94810"/>
      <w:docPartObj>
        <w:docPartGallery w:val="Page Numbers (Bottom of Page)"/>
        <w:docPartUnique/>
      </w:docPartObj>
    </w:sdtPr>
    <w:sdtEndPr>
      <w:rPr>
        <w:noProof/>
        <w:color w:val="FFFFFF"/>
      </w:rPr>
    </w:sdtEndPr>
    <w:sdtContent>
      <w:p w:rsidR="008A5A0A" w:rsidRPr="00493CF6" w:rsidRDefault="008A5A0A">
        <w:pPr>
          <w:pStyle w:val="Footer"/>
          <w:jc w:val="right"/>
          <w:rPr>
            <w:color w:val="FFFFFF"/>
          </w:rPr>
        </w:pPr>
        <w:r>
          <w:rPr>
            <w:noProof/>
            <w:lang w:eastAsia="zh-CN"/>
          </w:rPr>
          <w:drawing>
            <wp:anchor distT="0" distB="0" distL="114300" distR="114300" simplePos="0" relativeHeight="251665408" behindDoc="1" locked="0" layoutInCell="1" allowOverlap="1" wp14:anchorId="1B440931" wp14:editId="1C216A21">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493CF6">
          <w:rPr>
            <w:color w:val="FFFFFF"/>
          </w:rPr>
          <w:fldChar w:fldCharType="begin"/>
        </w:r>
        <w:r w:rsidRPr="00493CF6">
          <w:rPr>
            <w:color w:val="FFFFFF"/>
          </w:rPr>
          <w:instrText xml:space="preserve"> PAGE   \* MERGEFORMAT </w:instrText>
        </w:r>
        <w:r w:rsidRPr="00493CF6">
          <w:rPr>
            <w:color w:val="FFFFFF"/>
          </w:rPr>
          <w:fldChar w:fldCharType="separate"/>
        </w:r>
        <w:r w:rsidR="00FC5B2B">
          <w:rPr>
            <w:noProof/>
            <w:color w:val="FFFFFF"/>
          </w:rPr>
          <w:t>2</w:t>
        </w:r>
        <w:r w:rsidRPr="00493CF6">
          <w:rPr>
            <w:noProof/>
            <w:color w:val="FFFFFF"/>
          </w:rPr>
          <w:fldChar w:fldCharType="end"/>
        </w:r>
      </w:p>
    </w:sdtContent>
  </w:sdt>
  <w:p w:rsidR="008A5A0A" w:rsidRDefault="008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D" w:rsidRDefault="009F633D" w:rsidP="009F633D">
      <w:pPr>
        <w:spacing w:after="0" w:line="240" w:lineRule="auto"/>
      </w:pPr>
      <w:r>
        <w:separator/>
      </w:r>
    </w:p>
  </w:footnote>
  <w:footnote w:type="continuationSeparator" w:id="0">
    <w:p w:rsidR="009F633D" w:rsidRDefault="009F633D"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68" w:rsidRDefault="005E3161" w:rsidP="00856E68">
    <w:pPr>
      <w:pStyle w:val="Heading1"/>
    </w:pPr>
    <w:r>
      <w:rPr>
        <w:noProof/>
        <w:lang w:eastAsia="zh-CN"/>
      </w:rPr>
      <mc:AlternateContent>
        <mc:Choice Requires="wps">
          <w:drawing>
            <wp:anchor distT="0" distB="0" distL="114300" distR="114300" simplePos="0" relativeHeight="251667456" behindDoc="1" locked="0" layoutInCell="1" allowOverlap="1" wp14:anchorId="1FE6EAFF" wp14:editId="78D2068F">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lang w:eastAsia="zh-CN"/>
      </w:rPr>
      <w:drawing>
        <wp:anchor distT="0" distB="0" distL="114300" distR="114300" simplePos="0" relativeHeight="251663360" behindDoc="0" locked="0" layoutInCell="1" allowOverlap="1" wp14:anchorId="54C0B5D5" wp14:editId="000C83D3">
          <wp:simplePos x="0" y="0"/>
          <wp:positionH relativeFrom="column">
            <wp:posOffset>5638800</wp:posOffset>
          </wp:positionH>
          <wp:positionV relativeFrom="paragraph">
            <wp:posOffset>-127000</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0288" behindDoc="0" locked="0" layoutInCell="1" allowOverlap="1">
          <wp:simplePos x="0" y="0"/>
          <wp:positionH relativeFrom="page">
            <wp:posOffset>9525</wp:posOffset>
          </wp:positionH>
          <wp:positionV relativeFrom="paragraph">
            <wp:posOffset>-212725</wp:posOffset>
          </wp:positionV>
          <wp:extent cx="2218690" cy="7232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9264" behindDoc="0" locked="0" layoutInCell="1" allowOverlap="1">
          <wp:simplePos x="0" y="0"/>
          <wp:positionH relativeFrom="page">
            <wp:posOffset>-19050</wp:posOffset>
          </wp:positionH>
          <wp:positionV relativeFrom="paragraph">
            <wp:posOffset>482600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1161BB">
      <w:t>Intercultural Learning</w:t>
    </w:r>
    <w:r w:rsidR="001161BB" w:rsidRPr="001161BB">
      <w:t xml:space="preserve"> Assessment Data Report</w:t>
    </w:r>
  </w:p>
  <w:p w:rsidR="00856E68" w:rsidRPr="00856E68" w:rsidRDefault="001161BB" w:rsidP="00493CF6">
    <w:pPr>
      <w:tabs>
        <w:tab w:val="right" w:pos="8730"/>
      </w:tabs>
    </w:pPr>
    <w:r>
      <w:rPr>
        <w:rFonts w:eastAsia="Times New Roman" w:cs="Times New Roman"/>
        <w:sz w:val="26"/>
        <w:szCs w:val="26"/>
      </w:rPr>
      <w:tab/>
      <w:t>For Study Abroad Program Leaders</w:t>
    </w:r>
  </w:p>
  <w:p w:rsidR="009F633D" w:rsidRDefault="009F633D" w:rsidP="00856E6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3A0"/>
    <w:multiLevelType w:val="hybridMultilevel"/>
    <w:tmpl w:val="62084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83B84"/>
    <w:multiLevelType w:val="hybridMultilevel"/>
    <w:tmpl w:val="EAFEB96A"/>
    <w:lvl w:ilvl="0" w:tplc="94AE7D88">
      <w:start w:val="1"/>
      <w:numFmt w:val="bullet"/>
      <w:lvlText w:val="•"/>
      <w:lvlJc w:val="left"/>
      <w:pPr>
        <w:tabs>
          <w:tab w:val="num" w:pos="720"/>
        </w:tabs>
        <w:ind w:left="720" w:hanging="360"/>
      </w:pPr>
      <w:rPr>
        <w:rFonts w:ascii="Arial" w:hAnsi="Arial" w:hint="default"/>
      </w:rPr>
    </w:lvl>
    <w:lvl w:ilvl="1" w:tplc="36E68A60" w:tentative="1">
      <w:start w:val="1"/>
      <w:numFmt w:val="bullet"/>
      <w:lvlText w:val="•"/>
      <w:lvlJc w:val="left"/>
      <w:pPr>
        <w:tabs>
          <w:tab w:val="num" w:pos="1440"/>
        </w:tabs>
        <w:ind w:left="1440" w:hanging="360"/>
      </w:pPr>
      <w:rPr>
        <w:rFonts w:ascii="Arial" w:hAnsi="Arial" w:hint="default"/>
      </w:rPr>
    </w:lvl>
    <w:lvl w:ilvl="2" w:tplc="E6E47212" w:tentative="1">
      <w:start w:val="1"/>
      <w:numFmt w:val="bullet"/>
      <w:lvlText w:val="•"/>
      <w:lvlJc w:val="left"/>
      <w:pPr>
        <w:tabs>
          <w:tab w:val="num" w:pos="2160"/>
        </w:tabs>
        <w:ind w:left="2160" w:hanging="360"/>
      </w:pPr>
      <w:rPr>
        <w:rFonts w:ascii="Arial" w:hAnsi="Arial" w:hint="default"/>
      </w:rPr>
    </w:lvl>
    <w:lvl w:ilvl="3" w:tplc="B9AC73D0" w:tentative="1">
      <w:start w:val="1"/>
      <w:numFmt w:val="bullet"/>
      <w:lvlText w:val="•"/>
      <w:lvlJc w:val="left"/>
      <w:pPr>
        <w:tabs>
          <w:tab w:val="num" w:pos="2880"/>
        </w:tabs>
        <w:ind w:left="2880" w:hanging="360"/>
      </w:pPr>
      <w:rPr>
        <w:rFonts w:ascii="Arial" w:hAnsi="Arial" w:hint="default"/>
      </w:rPr>
    </w:lvl>
    <w:lvl w:ilvl="4" w:tplc="5E1E164E" w:tentative="1">
      <w:start w:val="1"/>
      <w:numFmt w:val="bullet"/>
      <w:lvlText w:val="•"/>
      <w:lvlJc w:val="left"/>
      <w:pPr>
        <w:tabs>
          <w:tab w:val="num" w:pos="3600"/>
        </w:tabs>
        <w:ind w:left="3600" w:hanging="360"/>
      </w:pPr>
      <w:rPr>
        <w:rFonts w:ascii="Arial" w:hAnsi="Arial" w:hint="default"/>
      </w:rPr>
    </w:lvl>
    <w:lvl w:ilvl="5" w:tplc="1F6A8BFC" w:tentative="1">
      <w:start w:val="1"/>
      <w:numFmt w:val="bullet"/>
      <w:lvlText w:val="•"/>
      <w:lvlJc w:val="left"/>
      <w:pPr>
        <w:tabs>
          <w:tab w:val="num" w:pos="4320"/>
        </w:tabs>
        <w:ind w:left="4320" w:hanging="360"/>
      </w:pPr>
      <w:rPr>
        <w:rFonts w:ascii="Arial" w:hAnsi="Arial" w:hint="default"/>
      </w:rPr>
    </w:lvl>
    <w:lvl w:ilvl="6" w:tplc="EAA209DC" w:tentative="1">
      <w:start w:val="1"/>
      <w:numFmt w:val="bullet"/>
      <w:lvlText w:val="•"/>
      <w:lvlJc w:val="left"/>
      <w:pPr>
        <w:tabs>
          <w:tab w:val="num" w:pos="5040"/>
        </w:tabs>
        <w:ind w:left="5040" w:hanging="360"/>
      </w:pPr>
      <w:rPr>
        <w:rFonts w:ascii="Arial" w:hAnsi="Arial" w:hint="default"/>
      </w:rPr>
    </w:lvl>
    <w:lvl w:ilvl="7" w:tplc="96CCB83A" w:tentative="1">
      <w:start w:val="1"/>
      <w:numFmt w:val="bullet"/>
      <w:lvlText w:val="•"/>
      <w:lvlJc w:val="left"/>
      <w:pPr>
        <w:tabs>
          <w:tab w:val="num" w:pos="5760"/>
        </w:tabs>
        <w:ind w:left="5760" w:hanging="360"/>
      </w:pPr>
      <w:rPr>
        <w:rFonts w:ascii="Arial" w:hAnsi="Arial" w:hint="default"/>
      </w:rPr>
    </w:lvl>
    <w:lvl w:ilvl="8" w:tplc="42C4E3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94DBF"/>
    <w:multiLevelType w:val="hybridMultilevel"/>
    <w:tmpl w:val="9A38C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672B1D"/>
    <w:multiLevelType w:val="hybridMultilevel"/>
    <w:tmpl w:val="771CF1F4"/>
    <w:lvl w:ilvl="0" w:tplc="E1F659C4">
      <w:start w:val="1"/>
      <w:numFmt w:val="decimal"/>
      <w:lvlText w:val="%1."/>
      <w:lvlJc w:val="left"/>
      <w:pPr>
        <w:tabs>
          <w:tab w:val="num" w:pos="720"/>
        </w:tabs>
        <w:ind w:left="720" w:hanging="360"/>
      </w:pPr>
    </w:lvl>
    <w:lvl w:ilvl="1" w:tplc="111CC32E">
      <w:start w:val="1"/>
      <w:numFmt w:val="lowerLetter"/>
      <w:lvlText w:val="%2."/>
      <w:lvlJc w:val="left"/>
      <w:pPr>
        <w:tabs>
          <w:tab w:val="num" w:pos="1440"/>
        </w:tabs>
        <w:ind w:left="1440" w:hanging="360"/>
      </w:pPr>
    </w:lvl>
    <w:lvl w:ilvl="2" w:tplc="69984FF4" w:tentative="1">
      <w:start w:val="1"/>
      <w:numFmt w:val="decimal"/>
      <w:lvlText w:val="%3."/>
      <w:lvlJc w:val="left"/>
      <w:pPr>
        <w:tabs>
          <w:tab w:val="num" w:pos="2160"/>
        </w:tabs>
        <w:ind w:left="2160" w:hanging="360"/>
      </w:pPr>
    </w:lvl>
    <w:lvl w:ilvl="3" w:tplc="9698B8B2" w:tentative="1">
      <w:start w:val="1"/>
      <w:numFmt w:val="decimal"/>
      <w:lvlText w:val="%4."/>
      <w:lvlJc w:val="left"/>
      <w:pPr>
        <w:tabs>
          <w:tab w:val="num" w:pos="2880"/>
        </w:tabs>
        <w:ind w:left="2880" w:hanging="360"/>
      </w:pPr>
    </w:lvl>
    <w:lvl w:ilvl="4" w:tplc="37ECB56E" w:tentative="1">
      <w:start w:val="1"/>
      <w:numFmt w:val="decimal"/>
      <w:lvlText w:val="%5."/>
      <w:lvlJc w:val="left"/>
      <w:pPr>
        <w:tabs>
          <w:tab w:val="num" w:pos="3600"/>
        </w:tabs>
        <w:ind w:left="3600" w:hanging="360"/>
      </w:pPr>
    </w:lvl>
    <w:lvl w:ilvl="5" w:tplc="E9F03D72" w:tentative="1">
      <w:start w:val="1"/>
      <w:numFmt w:val="decimal"/>
      <w:lvlText w:val="%6."/>
      <w:lvlJc w:val="left"/>
      <w:pPr>
        <w:tabs>
          <w:tab w:val="num" w:pos="4320"/>
        </w:tabs>
        <w:ind w:left="4320" w:hanging="360"/>
      </w:pPr>
    </w:lvl>
    <w:lvl w:ilvl="6" w:tplc="979EF3F8" w:tentative="1">
      <w:start w:val="1"/>
      <w:numFmt w:val="decimal"/>
      <w:lvlText w:val="%7."/>
      <w:lvlJc w:val="left"/>
      <w:pPr>
        <w:tabs>
          <w:tab w:val="num" w:pos="5040"/>
        </w:tabs>
        <w:ind w:left="5040" w:hanging="360"/>
      </w:pPr>
    </w:lvl>
    <w:lvl w:ilvl="7" w:tplc="F4E80068" w:tentative="1">
      <w:start w:val="1"/>
      <w:numFmt w:val="decimal"/>
      <w:lvlText w:val="%8."/>
      <w:lvlJc w:val="left"/>
      <w:pPr>
        <w:tabs>
          <w:tab w:val="num" w:pos="5760"/>
        </w:tabs>
        <w:ind w:left="5760" w:hanging="360"/>
      </w:pPr>
    </w:lvl>
    <w:lvl w:ilvl="8" w:tplc="D9E48178" w:tentative="1">
      <w:start w:val="1"/>
      <w:numFmt w:val="decimal"/>
      <w:lvlText w:val="%9."/>
      <w:lvlJc w:val="left"/>
      <w:pPr>
        <w:tabs>
          <w:tab w:val="num" w:pos="6480"/>
        </w:tabs>
        <w:ind w:left="6480" w:hanging="360"/>
      </w:pPr>
    </w:lvl>
  </w:abstractNum>
  <w:abstractNum w:abstractNumId="4" w15:restartNumberingAfterBreak="0">
    <w:nsid w:val="6E783083"/>
    <w:multiLevelType w:val="hybridMultilevel"/>
    <w:tmpl w:val="8804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A"/>
    <w:rsid w:val="001161BB"/>
    <w:rsid w:val="00187A5F"/>
    <w:rsid w:val="00191B8C"/>
    <w:rsid w:val="00493CF6"/>
    <w:rsid w:val="005E3161"/>
    <w:rsid w:val="006510E9"/>
    <w:rsid w:val="00856E68"/>
    <w:rsid w:val="008A5A0A"/>
    <w:rsid w:val="009F633D"/>
    <w:rsid w:val="00AF45F0"/>
    <w:rsid w:val="00CB043A"/>
    <w:rsid w:val="00E40581"/>
    <w:rsid w:val="00F82689"/>
    <w:rsid w:val="00FC5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8B1A2"/>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5521">
      <w:bodyDiv w:val="1"/>
      <w:marLeft w:val="0"/>
      <w:marRight w:val="0"/>
      <w:marTop w:val="0"/>
      <w:marBottom w:val="0"/>
      <w:divBdr>
        <w:top w:val="none" w:sz="0" w:space="0" w:color="auto"/>
        <w:left w:val="none" w:sz="0" w:space="0" w:color="auto"/>
        <w:bottom w:val="none" w:sz="0" w:space="0" w:color="auto"/>
        <w:right w:val="none" w:sz="0" w:space="0" w:color="auto"/>
      </w:divBdr>
      <w:divsChild>
        <w:div w:id="506017415">
          <w:marLeft w:val="806"/>
          <w:marRight w:val="0"/>
          <w:marTop w:val="0"/>
          <w:marBottom w:val="120"/>
          <w:divBdr>
            <w:top w:val="none" w:sz="0" w:space="0" w:color="auto"/>
            <w:left w:val="none" w:sz="0" w:space="0" w:color="auto"/>
            <w:bottom w:val="none" w:sz="0" w:space="0" w:color="auto"/>
            <w:right w:val="none" w:sz="0" w:space="0" w:color="auto"/>
          </w:divBdr>
        </w:div>
        <w:div w:id="1173303879">
          <w:marLeft w:val="806"/>
          <w:marRight w:val="0"/>
          <w:marTop w:val="0"/>
          <w:marBottom w:val="120"/>
          <w:divBdr>
            <w:top w:val="none" w:sz="0" w:space="0" w:color="auto"/>
            <w:left w:val="none" w:sz="0" w:space="0" w:color="auto"/>
            <w:bottom w:val="none" w:sz="0" w:space="0" w:color="auto"/>
            <w:right w:val="none" w:sz="0" w:space="0" w:color="auto"/>
          </w:divBdr>
        </w:div>
        <w:div w:id="2142191075">
          <w:marLeft w:val="806"/>
          <w:marRight w:val="0"/>
          <w:marTop w:val="0"/>
          <w:marBottom w:val="120"/>
          <w:divBdr>
            <w:top w:val="none" w:sz="0" w:space="0" w:color="auto"/>
            <w:left w:val="none" w:sz="0" w:space="0" w:color="auto"/>
            <w:bottom w:val="none" w:sz="0" w:space="0" w:color="auto"/>
            <w:right w:val="none" w:sz="0" w:space="0" w:color="auto"/>
          </w:divBdr>
        </w:div>
        <w:div w:id="352732984">
          <w:marLeft w:val="806"/>
          <w:marRight w:val="0"/>
          <w:marTop w:val="0"/>
          <w:marBottom w:val="120"/>
          <w:divBdr>
            <w:top w:val="none" w:sz="0" w:space="0" w:color="auto"/>
            <w:left w:val="none" w:sz="0" w:space="0" w:color="auto"/>
            <w:bottom w:val="none" w:sz="0" w:space="0" w:color="auto"/>
            <w:right w:val="none" w:sz="0" w:space="0" w:color="auto"/>
          </w:divBdr>
        </w:div>
        <w:div w:id="1531458173">
          <w:marLeft w:val="806"/>
          <w:marRight w:val="0"/>
          <w:marTop w:val="0"/>
          <w:marBottom w:val="120"/>
          <w:divBdr>
            <w:top w:val="none" w:sz="0" w:space="0" w:color="auto"/>
            <w:left w:val="none" w:sz="0" w:space="0" w:color="auto"/>
            <w:bottom w:val="none" w:sz="0" w:space="0" w:color="auto"/>
            <w:right w:val="none" w:sz="0" w:space="0" w:color="auto"/>
          </w:divBdr>
        </w:div>
        <w:div w:id="169108569">
          <w:marLeft w:val="806"/>
          <w:marRight w:val="0"/>
          <w:marTop w:val="0"/>
          <w:marBottom w:val="120"/>
          <w:divBdr>
            <w:top w:val="none" w:sz="0" w:space="0" w:color="auto"/>
            <w:left w:val="none" w:sz="0" w:space="0" w:color="auto"/>
            <w:bottom w:val="none" w:sz="0" w:space="0" w:color="auto"/>
            <w:right w:val="none" w:sz="0" w:space="0" w:color="auto"/>
          </w:divBdr>
        </w:div>
        <w:div w:id="391655382">
          <w:marLeft w:val="1526"/>
          <w:marRight w:val="0"/>
          <w:marTop w:val="0"/>
          <w:marBottom w:val="120"/>
          <w:divBdr>
            <w:top w:val="none" w:sz="0" w:space="0" w:color="auto"/>
            <w:left w:val="none" w:sz="0" w:space="0" w:color="auto"/>
            <w:bottom w:val="none" w:sz="0" w:space="0" w:color="auto"/>
            <w:right w:val="none" w:sz="0" w:space="0" w:color="auto"/>
          </w:divBdr>
        </w:div>
        <w:div w:id="415710651">
          <w:marLeft w:val="1526"/>
          <w:marRight w:val="0"/>
          <w:marTop w:val="0"/>
          <w:marBottom w:val="120"/>
          <w:divBdr>
            <w:top w:val="none" w:sz="0" w:space="0" w:color="auto"/>
            <w:left w:val="none" w:sz="0" w:space="0" w:color="auto"/>
            <w:bottom w:val="none" w:sz="0" w:space="0" w:color="auto"/>
            <w:right w:val="none" w:sz="0" w:space="0" w:color="auto"/>
          </w:divBdr>
        </w:div>
        <w:div w:id="1449079343">
          <w:marLeft w:val="1526"/>
          <w:marRight w:val="0"/>
          <w:marTop w:val="0"/>
          <w:marBottom w:val="120"/>
          <w:divBdr>
            <w:top w:val="none" w:sz="0" w:space="0" w:color="auto"/>
            <w:left w:val="none" w:sz="0" w:space="0" w:color="auto"/>
            <w:bottom w:val="none" w:sz="0" w:space="0" w:color="auto"/>
            <w:right w:val="none" w:sz="0" w:space="0" w:color="auto"/>
          </w:divBdr>
        </w:div>
        <w:div w:id="2098594767">
          <w:marLeft w:val="1526"/>
          <w:marRight w:val="0"/>
          <w:marTop w:val="0"/>
          <w:marBottom w:val="120"/>
          <w:divBdr>
            <w:top w:val="none" w:sz="0" w:space="0" w:color="auto"/>
            <w:left w:val="none" w:sz="0" w:space="0" w:color="auto"/>
            <w:bottom w:val="none" w:sz="0" w:space="0" w:color="auto"/>
            <w:right w:val="none" w:sz="0" w:space="0" w:color="auto"/>
          </w:divBdr>
        </w:div>
        <w:div w:id="1593080795">
          <w:marLeft w:val="806"/>
          <w:marRight w:val="0"/>
          <w:marTop w:val="0"/>
          <w:marBottom w:val="120"/>
          <w:divBdr>
            <w:top w:val="none" w:sz="0" w:space="0" w:color="auto"/>
            <w:left w:val="none" w:sz="0" w:space="0" w:color="auto"/>
            <w:bottom w:val="none" w:sz="0" w:space="0" w:color="auto"/>
            <w:right w:val="none" w:sz="0" w:space="0" w:color="auto"/>
          </w:divBdr>
        </w:div>
        <w:div w:id="309136262">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4</cp:revision>
  <dcterms:created xsi:type="dcterms:W3CDTF">2019-10-30T16:37:00Z</dcterms:created>
  <dcterms:modified xsi:type="dcterms:W3CDTF">2019-10-30T20:53:00Z</dcterms:modified>
</cp:coreProperties>
</file>